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8A" w:rsidRDefault="0006498A" w:rsidP="008B55EA">
      <w:pPr>
        <w:ind w:left="420"/>
        <w:rPr>
          <w:rFonts w:ascii="宋体" w:hAnsi="宋体" w:hint="eastAsia"/>
          <w:b/>
          <w:bCs/>
          <w:sz w:val="18"/>
          <w:szCs w:val="18"/>
        </w:rPr>
      </w:pPr>
    </w:p>
    <w:p w:rsidR="00662F66" w:rsidRPr="0006498A" w:rsidRDefault="00662F66" w:rsidP="00662F66">
      <w:pPr>
        <w:ind w:left="420"/>
        <w:jc w:val="center"/>
        <w:rPr>
          <w:rFonts w:ascii="宋体" w:hAnsi="宋体"/>
          <w:b/>
          <w:bCs/>
          <w:sz w:val="30"/>
          <w:szCs w:val="30"/>
        </w:rPr>
      </w:pPr>
      <w:r w:rsidRPr="0006498A">
        <w:rPr>
          <w:rFonts w:ascii="宋体" w:hAnsi="宋体" w:hint="eastAsia"/>
          <w:b/>
          <w:bCs/>
          <w:sz w:val="30"/>
          <w:szCs w:val="30"/>
        </w:rPr>
        <w:t>201</w:t>
      </w:r>
      <w:r w:rsidR="00F1091F">
        <w:rPr>
          <w:rFonts w:ascii="宋体" w:hAnsi="宋体" w:hint="eastAsia"/>
          <w:b/>
          <w:bCs/>
          <w:sz w:val="30"/>
          <w:szCs w:val="30"/>
        </w:rPr>
        <w:t>4</w:t>
      </w:r>
      <w:r w:rsidRPr="0006498A">
        <w:rPr>
          <w:rFonts w:ascii="宋体" w:hAnsi="宋体" w:hint="eastAsia"/>
          <w:b/>
          <w:bCs/>
          <w:sz w:val="30"/>
          <w:szCs w:val="30"/>
        </w:rPr>
        <w:t>年教育事业统计报表</w:t>
      </w:r>
      <w:r w:rsidR="00D864BB">
        <w:rPr>
          <w:rFonts w:ascii="宋体" w:hAnsi="宋体" w:hint="eastAsia"/>
          <w:b/>
          <w:bCs/>
          <w:sz w:val="30"/>
          <w:szCs w:val="30"/>
        </w:rPr>
        <w:t>及指标修订</w:t>
      </w:r>
      <w:r w:rsidRPr="0006498A">
        <w:rPr>
          <w:rFonts w:ascii="宋体" w:hAnsi="宋体" w:hint="eastAsia"/>
          <w:b/>
          <w:bCs/>
          <w:sz w:val="30"/>
          <w:szCs w:val="30"/>
        </w:rPr>
        <w:t>内容</w:t>
      </w:r>
    </w:p>
    <w:p w:rsidR="0008695A" w:rsidRDefault="0008695A" w:rsidP="008B55EA">
      <w:pPr>
        <w:ind w:left="420"/>
      </w:pPr>
    </w:p>
    <w:tbl>
      <w:tblPr>
        <w:tblStyle w:val="a7"/>
        <w:tblW w:w="0" w:type="auto"/>
        <w:tblInd w:w="392" w:type="dxa"/>
        <w:tblLayout w:type="fixed"/>
        <w:tblLook w:val="04A0" w:firstRow="1" w:lastRow="0" w:firstColumn="1" w:lastColumn="0" w:noHBand="0" w:noVBand="1"/>
      </w:tblPr>
      <w:tblGrid>
        <w:gridCol w:w="457"/>
        <w:gridCol w:w="110"/>
        <w:gridCol w:w="1368"/>
        <w:gridCol w:w="616"/>
        <w:gridCol w:w="1701"/>
        <w:gridCol w:w="426"/>
        <w:gridCol w:w="425"/>
        <w:gridCol w:w="1417"/>
        <w:gridCol w:w="2410"/>
        <w:gridCol w:w="1134"/>
        <w:gridCol w:w="3696"/>
        <w:gridCol w:w="760"/>
        <w:gridCol w:w="647"/>
      </w:tblGrid>
      <w:tr w:rsidR="00D864BB" w:rsidTr="000C0151">
        <w:tc>
          <w:tcPr>
            <w:tcW w:w="15167" w:type="dxa"/>
            <w:gridSpan w:val="13"/>
          </w:tcPr>
          <w:p w:rsidR="00D864BB" w:rsidRPr="00D864BB" w:rsidRDefault="00D864BB" w:rsidP="00D864BB">
            <w:pPr>
              <w:jc w:val="left"/>
              <w:rPr>
                <w:b/>
              </w:rPr>
            </w:pPr>
            <w:r w:rsidRPr="00D864BB">
              <w:rPr>
                <w:rFonts w:hint="eastAsia"/>
                <w:b/>
              </w:rPr>
              <w:t>一、报表修订内容</w:t>
            </w:r>
          </w:p>
        </w:tc>
      </w:tr>
      <w:tr w:rsidR="00A82211" w:rsidRPr="00CC356C" w:rsidTr="00CC356C">
        <w:tc>
          <w:tcPr>
            <w:tcW w:w="457" w:type="dxa"/>
          </w:tcPr>
          <w:p w:rsidR="00A82211" w:rsidRPr="00CC356C" w:rsidRDefault="00A82211"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编号</w:t>
            </w:r>
          </w:p>
        </w:tc>
        <w:tc>
          <w:tcPr>
            <w:tcW w:w="2094" w:type="dxa"/>
            <w:gridSpan w:val="3"/>
            <w:vAlign w:val="center"/>
          </w:tcPr>
          <w:p w:rsidR="00A82211" w:rsidRPr="00CC356C" w:rsidRDefault="00A82211"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修订内容</w:t>
            </w:r>
          </w:p>
        </w:tc>
        <w:tc>
          <w:tcPr>
            <w:tcW w:w="1701" w:type="dxa"/>
            <w:vAlign w:val="center"/>
          </w:tcPr>
          <w:p w:rsidR="00A82211" w:rsidRPr="00CC356C" w:rsidRDefault="00A82211"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修订原因</w:t>
            </w:r>
          </w:p>
        </w:tc>
        <w:tc>
          <w:tcPr>
            <w:tcW w:w="851" w:type="dxa"/>
            <w:gridSpan w:val="2"/>
            <w:vAlign w:val="center"/>
          </w:tcPr>
          <w:p w:rsidR="00A82211" w:rsidRPr="00CC356C" w:rsidRDefault="00A82211"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报表类型</w:t>
            </w:r>
          </w:p>
        </w:tc>
        <w:tc>
          <w:tcPr>
            <w:tcW w:w="3827" w:type="dxa"/>
            <w:gridSpan w:val="2"/>
            <w:vAlign w:val="center"/>
          </w:tcPr>
          <w:p w:rsidR="00A82211" w:rsidRPr="00CC356C" w:rsidRDefault="00A82211" w:rsidP="003B21DB">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基表</w:t>
            </w:r>
            <w:r w:rsidR="00662F66" w:rsidRPr="00CC356C">
              <w:rPr>
                <w:rFonts w:asciiTheme="majorEastAsia" w:eastAsiaTheme="majorEastAsia" w:hAnsiTheme="majorEastAsia" w:hint="eastAsia"/>
                <w:szCs w:val="21"/>
              </w:rPr>
              <w:t>综表</w:t>
            </w:r>
            <w:r w:rsidRPr="00CC356C">
              <w:rPr>
                <w:rFonts w:asciiTheme="majorEastAsia" w:eastAsiaTheme="majorEastAsia" w:hAnsiTheme="majorEastAsia" w:hint="eastAsia"/>
                <w:szCs w:val="21"/>
              </w:rPr>
              <w:t>列表</w:t>
            </w:r>
            <w:proofErr w:type="gramEnd"/>
            <w:r w:rsidRPr="00CC356C">
              <w:rPr>
                <w:rFonts w:asciiTheme="majorEastAsia" w:eastAsiaTheme="majorEastAsia" w:hAnsiTheme="majorEastAsia" w:hint="eastAsia"/>
                <w:szCs w:val="21"/>
              </w:rPr>
              <w:t xml:space="preserve"> </w:t>
            </w:r>
          </w:p>
        </w:tc>
        <w:tc>
          <w:tcPr>
            <w:tcW w:w="4830" w:type="dxa"/>
            <w:gridSpan w:val="2"/>
            <w:vAlign w:val="center"/>
          </w:tcPr>
          <w:p w:rsidR="00A82211" w:rsidRPr="00CC356C" w:rsidRDefault="00662F66"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修订描述</w:t>
            </w:r>
          </w:p>
        </w:tc>
        <w:tc>
          <w:tcPr>
            <w:tcW w:w="1407" w:type="dxa"/>
            <w:gridSpan w:val="2"/>
            <w:vAlign w:val="center"/>
          </w:tcPr>
          <w:p w:rsidR="00A82211" w:rsidRPr="00CC356C" w:rsidRDefault="00A82211"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报表数</w:t>
            </w:r>
          </w:p>
          <w:p w:rsidR="00A82211" w:rsidRPr="00CC356C" w:rsidRDefault="00A82211" w:rsidP="002A2DC2">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w:t>
            </w:r>
            <w:r w:rsidR="002A2DC2" w:rsidRPr="00CC356C">
              <w:rPr>
                <w:rFonts w:asciiTheme="majorEastAsia" w:eastAsiaTheme="majorEastAsia" w:hAnsiTheme="majorEastAsia" w:hint="eastAsia"/>
                <w:szCs w:val="21"/>
              </w:rPr>
              <w:t>6</w:t>
            </w:r>
            <w:r w:rsidR="00F1091F" w:rsidRPr="00CC356C">
              <w:rPr>
                <w:rFonts w:asciiTheme="majorEastAsia" w:eastAsiaTheme="majorEastAsia" w:hAnsiTheme="majorEastAsia" w:hint="eastAsia"/>
                <w:szCs w:val="21"/>
              </w:rPr>
              <w:t xml:space="preserve"> </w:t>
            </w:r>
            <w:r w:rsidRPr="00CC356C">
              <w:rPr>
                <w:rFonts w:asciiTheme="majorEastAsia" w:eastAsiaTheme="majorEastAsia" w:hAnsiTheme="majorEastAsia" w:hint="eastAsia"/>
                <w:szCs w:val="21"/>
              </w:rPr>
              <w:t>综</w:t>
            </w:r>
            <w:r w:rsidR="002A2DC2" w:rsidRPr="00CC356C">
              <w:rPr>
                <w:rFonts w:asciiTheme="majorEastAsia" w:eastAsiaTheme="majorEastAsia" w:hAnsiTheme="majorEastAsia" w:hint="eastAsia"/>
                <w:szCs w:val="21"/>
              </w:rPr>
              <w:t>35</w:t>
            </w:r>
            <w:r w:rsidRPr="00CC356C">
              <w:rPr>
                <w:rFonts w:asciiTheme="majorEastAsia" w:eastAsiaTheme="majorEastAsia" w:hAnsiTheme="majorEastAsia" w:hint="eastAsia"/>
                <w:szCs w:val="21"/>
              </w:rPr>
              <w:t>）</w:t>
            </w:r>
          </w:p>
        </w:tc>
      </w:tr>
      <w:tr w:rsidR="00A82211" w:rsidRPr="00CC356C" w:rsidTr="00CC356C">
        <w:trPr>
          <w:trHeight w:val="938"/>
        </w:trPr>
        <w:tc>
          <w:tcPr>
            <w:tcW w:w="457" w:type="dxa"/>
            <w:vMerge w:val="restart"/>
          </w:tcPr>
          <w:p w:rsidR="00A82211" w:rsidRPr="00CC356C" w:rsidRDefault="00A82211"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1</w:t>
            </w:r>
          </w:p>
        </w:tc>
        <w:tc>
          <w:tcPr>
            <w:tcW w:w="2094" w:type="dxa"/>
            <w:gridSpan w:val="3"/>
            <w:vMerge w:val="restart"/>
          </w:tcPr>
          <w:p w:rsidR="00A82211" w:rsidRPr="00CC356C" w:rsidRDefault="00C57E5B" w:rsidP="00CC356C">
            <w:pPr>
              <w:jc w:val="left"/>
              <w:rPr>
                <w:rFonts w:asciiTheme="majorEastAsia" w:eastAsiaTheme="majorEastAsia" w:hAnsiTheme="majorEastAsia"/>
                <w:szCs w:val="21"/>
              </w:rPr>
            </w:pPr>
            <w:r w:rsidRPr="00CC356C">
              <w:rPr>
                <w:rFonts w:asciiTheme="majorEastAsia" w:eastAsiaTheme="majorEastAsia" w:hAnsiTheme="majorEastAsia" w:hint="eastAsia"/>
                <w:szCs w:val="21"/>
              </w:rPr>
              <w:t xml:space="preserve"> </w:t>
            </w:r>
            <w:r w:rsidR="00CC356C">
              <w:rPr>
                <w:rFonts w:asciiTheme="majorEastAsia" w:eastAsiaTheme="majorEastAsia" w:hAnsiTheme="majorEastAsia" w:hint="eastAsia"/>
                <w:szCs w:val="21"/>
              </w:rPr>
              <w:t>研究生招生改革</w:t>
            </w:r>
          </w:p>
        </w:tc>
        <w:tc>
          <w:tcPr>
            <w:tcW w:w="1701" w:type="dxa"/>
            <w:vMerge w:val="restart"/>
          </w:tcPr>
          <w:p w:rsidR="004D30D3" w:rsidRPr="00CC356C" w:rsidRDefault="00C57E5B" w:rsidP="004D30D3">
            <w:pPr>
              <w:jc w:val="left"/>
              <w:rPr>
                <w:rFonts w:asciiTheme="majorEastAsia" w:eastAsiaTheme="majorEastAsia" w:hAnsiTheme="majorEastAsia"/>
                <w:szCs w:val="21"/>
              </w:rPr>
            </w:pPr>
            <w:r w:rsidRPr="00CC356C">
              <w:rPr>
                <w:rFonts w:asciiTheme="majorEastAsia" w:eastAsiaTheme="majorEastAsia" w:hAnsiTheme="majorEastAsia" w:hint="eastAsia"/>
                <w:szCs w:val="21"/>
              </w:rPr>
              <w:t xml:space="preserve"> </w:t>
            </w:r>
            <w:r w:rsidR="004D30D3" w:rsidRPr="00CC356C">
              <w:rPr>
                <w:rFonts w:asciiTheme="majorEastAsia" w:eastAsiaTheme="majorEastAsia" w:hAnsiTheme="majorEastAsia" w:hint="eastAsia"/>
                <w:szCs w:val="21"/>
              </w:rPr>
              <w:t>依据</w:t>
            </w:r>
            <w:proofErr w:type="gramStart"/>
            <w:r w:rsidR="004D30D3" w:rsidRPr="00CC356C">
              <w:rPr>
                <w:rFonts w:asciiTheme="majorEastAsia" w:eastAsiaTheme="majorEastAsia" w:hAnsiTheme="majorEastAsia" w:hint="eastAsia"/>
                <w:szCs w:val="21"/>
              </w:rPr>
              <w:t>《</w:t>
            </w:r>
            <w:proofErr w:type="gramEnd"/>
            <w:r w:rsidR="004D30D3" w:rsidRPr="00CC356C">
              <w:rPr>
                <w:rFonts w:asciiTheme="majorEastAsia" w:eastAsiaTheme="majorEastAsia" w:hAnsiTheme="majorEastAsia" w:hint="eastAsia"/>
                <w:szCs w:val="21"/>
              </w:rPr>
              <w:t>2014年全国硕士学位研究生招生工作管理规定</w:t>
            </w:r>
          </w:p>
          <w:p w:rsidR="00A82211" w:rsidRPr="00CC356C" w:rsidRDefault="004D30D3" w:rsidP="00CC356C">
            <w:pPr>
              <w:jc w:val="left"/>
              <w:rPr>
                <w:rFonts w:asciiTheme="majorEastAsia" w:eastAsiaTheme="majorEastAsia" w:hAnsiTheme="majorEastAsia"/>
                <w:szCs w:val="21"/>
              </w:rPr>
            </w:pPr>
            <w:r w:rsidRPr="00CC356C">
              <w:rPr>
                <w:rFonts w:asciiTheme="majorEastAsia" w:eastAsiaTheme="majorEastAsia" w:hAnsiTheme="majorEastAsia" w:hint="eastAsia"/>
                <w:szCs w:val="21"/>
              </w:rPr>
              <w:t>》</w:t>
            </w:r>
            <w:r w:rsidR="00CC356C" w:rsidRPr="00CC356C">
              <w:rPr>
                <w:rFonts w:asciiTheme="majorEastAsia" w:eastAsiaTheme="majorEastAsia" w:hAnsiTheme="majorEastAsia" w:hint="eastAsia"/>
                <w:szCs w:val="21"/>
              </w:rPr>
              <w:t>（教学[2013]12号）</w:t>
            </w:r>
            <w:r w:rsidR="00CC356C">
              <w:rPr>
                <w:rFonts w:asciiTheme="majorEastAsia" w:eastAsiaTheme="majorEastAsia" w:hAnsiTheme="majorEastAsia" w:hint="eastAsia"/>
                <w:szCs w:val="21"/>
              </w:rPr>
              <w:t>、</w:t>
            </w:r>
            <w:r w:rsidR="00CC356C" w:rsidRPr="00CC356C">
              <w:rPr>
                <w:rFonts w:asciiTheme="majorEastAsia" w:eastAsiaTheme="majorEastAsia" w:hAnsiTheme="majorEastAsia" w:hint="eastAsia"/>
                <w:szCs w:val="21"/>
              </w:rPr>
              <w:t>《2014年招收攻读博士学位研究生工作管理办法》（教学[2014]4号）</w:t>
            </w:r>
            <w:r w:rsidRPr="00CC356C">
              <w:rPr>
                <w:rFonts w:asciiTheme="majorEastAsia" w:eastAsiaTheme="majorEastAsia" w:hAnsiTheme="majorEastAsia" w:hint="eastAsia"/>
                <w:szCs w:val="21"/>
              </w:rPr>
              <w:t>及</w:t>
            </w:r>
            <w:proofErr w:type="gramStart"/>
            <w:r w:rsidRPr="00CC356C">
              <w:rPr>
                <w:rFonts w:asciiTheme="majorEastAsia" w:eastAsiaTheme="majorEastAsia" w:hAnsiTheme="majorEastAsia" w:hint="eastAsia"/>
                <w:szCs w:val="21"/>
              </w:rPr>
              <w:t>《关于完善研究生教育投入机制的意见》财教</w:t>
            </w:r>
            <w:proofErr w:type="gramEnd"/>
            <w:r w:rsidRPr="00CC356C">
              <w:rPr>
                <w:rFonts w:asciiTheme="majorEastAsia" w:eastAsiaTheme="majorEastAsia" w:hAnsiTheme="majorEastAsia" w:hint="eastAsia"/>
                <w:szCs w:val="21"/>
              </w:rPr>
              <w:t>[2013]19号</w:t>
            </w:r>
          </w:p>
        </w:tc>
        <w:tc>
          <w:tcPr>
            <w:tcW w:w="426" w:type="dxa"/>
            <w:vMerge w:val="restart"/>
            <w:vAlign w:val="center"/>
          </w:tcPr>
          <w:p w:rsidR="00A82211" w:rsidRPr="00CC356C" w:rsidRDefault="00C57E5B"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高教</w:t>
            </w:r>
          </w:p>
        </w:tc>
        <w:tc>
          <w:tcPr>
            <w:tcW w:w="425" w:type="dxa"/>
            <w:vAlign w:val="center"/>
          </w:tcPr>
          <w:p w:rsidR="00A82211" w:rsidRPr="00CC356C" w:rsidRDefault="00A82211"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基表</w:t>
            </w:r>
          </w:p>
        </w:tc>
        <w:tc>
          <w:tcPr>
            <w:tcW w:w="3827" w:type="dxa"/>
            <w:gridSpan w:val="2"/>
          </w:tcPr>
          <w:p w:rsidR="00C57E5B" w:rsidRPr="00CC356C" w:rsidRDefault="00C57E5B" w:rsidP="003B21DB">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高基317硕士研究生分专业（领域）学生数</w:t>
            </w:r>
          </w:p>
          <w:p w:rsidR="00A82211" w:rsidRPr="00CC356C" w:rsidRDefault="004D30D3" w:rsidP="003B21DB">
            <w:pPr>
              <w:jc w:val="left"/>
              <w:rPr>
                <w:rFonts w:asciiTheme="majorEastAsia" w:eastAsiaTheme="majorEastAsia" w:hAnsiTheme="majorEastAsia"/>
                <w:szCs w:val="21"/>
              </w:rPr>
            </w:pPr>
            <w:r w:rsidRPr="00CC356C">
              <w:rPr>
                <w:rFonts w:asciiTheme="majorEastAsia" w:eastAsiaTheme="majorEastAsia" w:hAnsiTheme="majorEastAsia" w:hint="eastAsia"/>
                <w:b/>
                <w:szCs w:val="21"/>
              </w:rPr>
              <w:t xml:space="preserve"> </w:t>
            </w:r>
          </w:p>
        </w:tc>
        <w:tc>
          <w:tcPr>
            <w:tcW w:w="4830" w:type="dxa"/>
            <w:gridSpan w:val="2"/>
          </w:tcPr>
          <w:p w:rsidR="00A82211" w:rsidRPr="00CC356C" w:rsidRDefault="00E974B5" w:rsidP="00CC356C">
            <w:pPr>
              <w:pStyle w:val="a6"/>
              <w:numPr>
                <w:ilvl w:val="0"/>
                <w:numId w:val="6"/>
              </w:numPr>
              <w:ind w:firstLineChars="0"/>
              <w:jc w:val="left"/>
              <w:rPr>
                <w:rFonts w:asciiTheme="majorEastAsia" w:eastAsiaTheme="majorEastAsia" w:hAnsiTheme="majorEastAsia"/>
                <w:szCs w:val="21"/>
              </w:rPr>
            </w:pPr>
            <w:r w:rsidRPr="00CC356C">
              <w:rPr>
                <w:rFonts w:asciiTheme="majorEastAsia" w:eastAsiaTheme="majorEastAsia" w:hAnsiTheme="majorEastAsia" w:hint="eastAsia"/>
                <w:szCs w:val="21"/>
              </w:rPr>
              <w:t>高基317、表的“自筹经费学术型学位博士、自筹经费专业学位博士小计及分专业行不得填报招生数（第3、4列）”，原报表第</w:t>
            </w:r>
            <w:r w:rsidRPr="00CC356C">
              <w:rPr>
                <w:rFonts w:asciiTheme="majorEastAsia" w:eastAsiaTheme="majorEastAsia" w:hAnsiTheme="majorEastAsia"/>
                <w:szCs w:val="21"/>
              </w:rPr>
              <w:t>8</w:t>
            </w:r>
            <w:r w:rsidRPr="00CC356C">
              <w:rPr>
                <w:rFonts w:asciiTheme="majorEastAsia" w:eastAsiaTheme="majorEastAsia" w:hAnsiTheme="majorEastAsia" w:hint="eastAsia"/>
                <w:szCs w:val="21"/>
              </w:rPr>
              <w:t>列，“三年级及以上”改为“三年级”，新增第</w:t>
            </w:r>
            <w:r w:rsidRPr="00CC356C">
              <w:rPr>
                <w:rFonts w:asciiTheme="majorEastAsia" w:eastAsiaTheme="majorEastAsia" w:hAnsiTheme="majorEastAsia"/>
                <w:szCs w:val="21"/>
              </w:rPr>
              <w:t>9</w:t>
            </w:r>
            <w:r w:rsidRPr="00CC356C">
              <w:rPr>
                <w:rFonts w:asciiTheme="majorEastAsia" w:eastAsiaTheme="majorEastAsia" w:hAnsiTheme="majorEastAsia" w:hint="eastAsia"/>
                <w:szCs w:val="21"/>
              </w:rPr>
              <w:t>列“四年级”，第</w:t>
            </w:r>
            <w:r w:rsidRPr="00CC356C">
              <w:rPr>
                <w:rFonts w:asciiTheme="majorEastAsia" w:eastAsiaTheme="majorEastAsia" w:hAnsiTheme="majorEastAsia"/>
                <w:szCs w:val="21"/>
              </w:rPr>
              <w:t>10</w:t>
            </w:r>
            <w:r w:rsidRPr="00CC356C">
              <w:rPr>
                <w:rFonts w:asciiTheme="majorEastAsia" w:eastAsiaTheme="majorEastAsia" w:hAnsiTheme="majorEastAsia" w:hint="eastAsia"/>
                <w:szCs w:val="21"/>
              </w:rPr>
              <w:t>列“五年级及以上”，原报表第</w:t>
            </w:r>
            <w:r w:rsidRPr="00CC356C">
              <w:rPr>
                <w:rFonts w:asciiTheme="majorEastAsia" w:eastAsiaTheme="majorEastAsia" w:hAnsiTheme="majorEastAsia"/>
                <w:szCs w:val="21"/>
              </w:rPr>
              <w:t>9</w:t>
            </w:r>
            <w:r w:rsidRPr="00CC356C">
              <w:rPr>
                <w:rFonts w:asciiTheme="majorEastAsia" w:eastAsiaTheme="majorEastAsia" w:hAnsiTheme="majorEastAsia" w:hint="eastAsia"/>
                <w:szCs w:val="21"/>
              </w:rPr>
              <w:t>列“预计毕业生数”顺延至第</w:t>
            </w:r>
            <w:r w:rsidRPr="00CC356C">
              <w:rPr>
                <w:rFonts w:asciiTheme="majorEastAsia" w:eastAsiaTheme="majorEastAsia" w:hAnsiTheme="majorEastAsia"/>
                <w:szCs w:val="21"/>
              </w:rPr>
              <w:t>11</w:t>
            </w:r>
            <w:r w:rsidRPr="00CC356C">
              <w:rPr>
                <w:rFonts w:asciiTheme="majorEastAsia" w:eastAsiaTheme="majorEastAsia" w:hAnsiTheme="majorEastAsia" w:hint="eastAsia"/>
                <w:szCs w:val="21"/>
              </w:rPr>
              <w:t>列）,表中第10列“五年级及以上”暂不填报。</w:t>
            </w:r>
          </w:p>
          <w:p w:rsidR="00CC356C" w:rsidRPr="00CC356C" w:rsidRDefault="00CC356C" w:rsidP="00CC356C">
            <w:pPr>
              <w:pStyle w:val="a6"/>
              <w:numPr>
                <w:ilvl w:val="0"/>
                <w:numId w:val="6"/>
              </w:numPr>
              <w:ind w:firstLineChars="0"/>
              <w:jc w:val="left"/>
              <w:rPr>
                <w:rFonts w:asciiTheme="majorEastAsia" w:eastAsiaTheme="majorEastAsia" w:hAnsiTheme="majorEastAsia"/>
                <w:szCs w:val="21"/>
              </w:rPr>
            </w:pPr>
            <w:r w:rsidRPr="00CC356C">
              <w:rPr>
                <w:rFonts w:asciiTheme="majorEastAsia" w:eastAsiaTheme="majorEastAsia" w:hAnsiTheme="majorEastAsia"/>
                <w:bCs/>
                <w:szCs w:val="21"/>
              </w:rPr>
              <w:t>2014</w:t>
            </w:r>
            <w:r w:rsidRPr="00CC356C">
              <w:rPr>
                <w:rFonts w:asciiTheme="majorEastAsia" w:eastAsiaTheme="majorEastAsia" w:hAnsiTheme="majorEastAsia" w:hint="eastAsia"/>
                <w:bCs/>
                <w:szCs w:val="21"/>
              </w:rPr>
              <w:t>年新招收的研究生，填报到报表中的“国家任务”和“委托培养”两种招生计划形式中，报表中的“自筹经费”招生计划形式研究生只填报</w:t>
            </w:r>
            <w:r w:rsidRPr="00CC356C">
              <w:rPr>
                <w:rFonts w:asciiTheme="majorEastAsia" w:eastAsiaTheme="majorEastAsia" w:hAnsiTheme="majorEastAsia"/>
                <w:bCs/>
                <w:szCs w:val="21"/>
              </w:rPr>
              <w:t>2013</w:t>
            </w:r>
            <w:r w:rsidRPr="00CC356C">
              <w:rPr>
                <w:rFonts w:asciiTheme="majorEastAsia" w:eastAsiaTheme="majorEastAsia" w:hAnsiTheme="majorEastAsia" w:hint="eastAsia"/>
                <w:bCs/>
                <w:szCs w:val="21"/>
              </w:rPr>
              <w:t>年以前入校的学生（老生）</w:t>
            </w:r>
          </w:p>
          <w:p w:rsidR="00CC356C" w:rsidRPr="00CC356C" w:rsidRDefault="00CC356C" w:rsidP="00CC356C">
            <w:pPr>
              <w:pStyle w:val="a6"/>
              <w:numPr>
                <w:ilvl w:val="0"/>
                <w:numId w:val="6"/>
              </w:numPr>
              <w:ind w:firstLineChars="0"/>
              <w:jc w:val="left"/>
              <w:rPr>
                <w:rFonts w:asciiTheme="majorEastAsia" w:eastAsiaTheme="majorEastAsia" w:hAnsiTheme="majorEastAsia"/>
                <w:szCs w:val="21"/>
              </w:rPr>
            </w:pPr>
            <w:r w:rsidRPr="00CC356C">
              <w:rPr>
                <w:rFonts w:asciiTheme="majorEastAsia" w:eastAsiaTheme="majorEastAsia" w:hAnsiTheme="majorEastAsia" w:hint="eastAsia"/>
                <w:szCs w:val="21"/>
              </w:rPr>
              <w:t>“硕博连读”分段填报317、318表，“直接攻博”直接填报318表，年制按实际填报，最大可填</w:t>
            </w:r>
            <w:r w:rsidRPr="00CC356C">
              <w:rPr>
                <w:rFonts w:asciiTheme="majorEastAsia" w:eastAsiaTheme="majorEastAsia" w:hAnsiTheme="majorEastAsia"/>
                <w:szCs w:val="21"/>
              </w:rPr>
              <w:t>5</w:t>
            </w:r>
            <w:r w:rsidRPr="00CC356C">
              <w:rPr>
                <w:rFonts w:asciiTheme="majorEastAsia" w:eastAsiaTheme="majorEastAsia" w:hAnsiTheme="majorEastAsia" w:hint="eastAsia"/>
                <w:szCs w:val="21"/>
              </w:rPr>
              <w:t>年</w:t>
            </w:r>
          </w:p>
        </w:tc>
        <w:tc>
          <w:tcPr>
            <w:tcW w:w="1407" w:type="dxa"/>
            <w:gridSpan w:val="2"/>
            <w:vMerge w:val="restart"/>
          </w:tcPr>
          <w:p w:rsidR="00A82211" w:rsidRPr="00CC356C" w:rsidRDefault="00A82211" w:rsidP="004D30D3">
            <w:pPr>
              <w:jc w:val="left"/>
              <w:rPr>
                <w:rFonts w:asciiTheme="majorEastAsia" w:eastAsiaTheme="majorEastAsia" w:hAnsiTheme="majorEastAsia"/>
                <w:szCs w:val="21"/>
              </w:rPr>
            </w:pPr>
            <w:r w:rsidRPr="00CC356C">
              <w:rPr>
                <w:rFonts w:asciiTheme="majorEastAsia" w:eastAsiaTheme="majorEastAsia" w:hAnsiTheme="majorEastAsia" w:hint="eastAsia"/>
                <w:szCs w:val="21"/>
              </w:rPr>
              <w:t>（基</w:t>
            </w:r>
            <w:r w:rsidR="004D30D3" w:rsidRPr="00CC356C">
              <w:rPr>
                <w:rFonts w:asciiTheme="majorEastAsia" w:eastAsiaTheme="majorEastAsia" w:hAnsiTheme="majorEastAsia" w:hint="eastAsia"/>
                <w:szCs w:val="21"/>
              </w:rPr>
              <w:t>1</w:t>
            </w:r>
            <w:r w:rsidRPr="00CC356C">
              <w:rPr>
                <w:rFonts w:asciiTheme="majorEastAsia" w:eastAsiaTheme="majorEastAsia" w:hAnsiTheme="majorEastAsia" w:hint="eastAsia"/>
                <w:szCs w:val="21"/>
              </w:rPr>
              <w:t>、综</w:t>
            </w:r>
            <w:r w:rsidR="004D30D3" w:rsidRPr="00CC356C">
              <w:rPr>
                <w:rFonts w:asciiTheme="majorEastAsia" w:eastAsiaTheme="majorEastAsia" w:hAnsiTheme="majorEastAsia" w:hint="eastAsia"/>
                <w:szCs w:val="21"/>
              </w:rPr>
              <w:t xml:space="preserve"> </w:t>
            </w:r>
            <w:r w:rsidR="00BF5291" w:rsidRPr="00CC356C">
              <w:rPr>
                <w:rFonts w:asciiTheme="majorEastAsia" w:eastAsiaTheme="majorEastAsia" w:hAnsiTheme="majorEastAsia" w:hint="eastAsia"/>
                <w:szCs w:val="21"/>
              </w:rPr>
              <w:t>3</w:t>
            </w:r>
            <w:r w:rsidRPr="00CC356C">
              <w:rPr>
                <w:rFonts w:asciiTheme="majorEastAsia" w:eastAsiaTheme="majorEastAsia" w:hAnsiTheme="majorEastAsia" w:hint="eastAsia"/>
                <w:szCs w:val="21"/>
              </w:rPr>
              <w:t>）</w:t>
            </w:r>
          </w:p>
        </w:tc>
      </w:tr>
      <w:tr w:rsidR="00A82211" w:rsidRPr="00CC356C" w:rsidTr="00CC356C">
        <w:trPr>
          <w:trHeight w:val="937"/>
        </w:trPr>
        <w:tc>
          <w:tcPr>
            <w:tcW w:w="457" w:type="dxa"/>
            <w:vMerge/>
          </w:tcPr>
          <w:p w:rsidR="00A82211" w:rsidRPr="00CC356C" w:rsidRDefault="00A82211" w:rsidP="003B21DB">
            <w:pPr>
              <w:jc w:val="left"/>
              <w:rPr>
                <w:rFonts w:asciiTheme="majorEastAsia" w:eastAsiaTheme="majorEastAsia" w:hAnsiTheme="majorEastAsia"/>
                <w:szCs w:val="21"/>
              </w:rPr>
            </w:pPr>
          </w:p>
        </w:tc>
        <w:tc>
          <w:tcPr>
            <w:tcW w:w="2094" w:type="dxa"/>
            <w:gridSpan w:val="3"/>
            <w:vMerge/>
          </w:tcPr>
          <w:p w:rsidR="00A82211" w:rsidRPr="00CC356C" w:rsidRDefault="00A82211" w:rsidP="003B21DB">
            <w:pPr>
              <w:jc w:val="left"/>
              <w:rPr>
                <w:rFonts w:asciiTheme="majorEastAsia" w:eastAsiaTheme="majorEastAsia" w:hAnsiTheme="majorEastAsia"/>
                <w:szCs w:val="21"/>
              </w:rPr>
            </w:pPr>
          </w:p>
        </w:tc>
        <w:tc>
          <w:tcPr>
            <w:tcW w:w="1701" w:type="dxa"/>
            <w:vMerge/>
          </w:tcPr>
          <w:p w:rsidR="00A82211" w:rsidRPr="00CC356C" w:rsidRDefault="00A82211" w:rsidP="003B21DB">
            <w:pPr>
              <w:jc w:val="left"/>
              <w:rPr>
                <w:rFonts w:asciiTheme="majorEastAsia" w:eastAsiaTheme="majorEastAsia" w:hAnsiTheme="majorEastAsia"/>
                <w:szCs w:val="21"/>
              </w:rPr>
            </w:pPr>
          </w:p>
        </w:tc>
        <w:tc>
          <w:tcPr>
            <w:tcW w:w="426" w:type="dxa"/>
            <w:vMerge/>
            <w:vAlign w:val="center"/>
          </w:tcPr>
          <w:p w:rsidR="00A82211" w:rsidRPr="00CC356C" w:rsidRDefault="00A82211" w:rsidP="003B21DB">
            <w:pPr>
              <w:jc w:val="center"/>
              <w:rPr>
                <w:rFonts w:asciiTheme="majorEastAsia" w:eastAsiaTheme="majorEastAsia" w:hAnsiTheme="majorEastAsia"/>
                <w:szCs w:val="21"/>
              </w:rPr>
            </w:pPr>
          </w:p>
        </w:tc>
        <w:tc>
          <w:tcPr>
            <w:tcW w:w="425" w:type="dxa"/>
            <w:vAlign w:val="center"/>
          </w:tcPr>
          <w:p w:rsidR="00A82211" w:rsidRPr="00CC356C" w:rsidRDefault="00A82211" w:rsidP="003B21DB">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综表</w:t>
            </w:r>
            <w:proofErr w:type="gramEnd"/>
          </w:p>
        </w:tc>
        <w:tc>
          <w:tcPr>
            <w:tcW w:w="3827" w:type="dxa"/>
            <w:gridSpan w:val="2"/>
          </w:tcPr>
          <w:p w:rsidR="00A82211" w:rsidRPr="00CC356C" w:rsidRDefault="00AA7B31" w:rsidP="00662F66">
            <w:pPr>
              <w:jc w:val="left"/>
              <w:rPr>
                <w:rFonts w:asciiTheme="majorEastAsia" w:eastAsiaTheme="majorEastAsia" w:hAnsiTheme="majorEastAsia"/>
                <w:b/>
                <w:bCs/>
                <w:szCs w:val="21"/>
              </w:rPr>
            </w:pPr>
            <w:proofErr w:type="gramStart"/>
            <w:r w:rsidRPr="00CC356C">
              <w:rPr>
                <w:rFonts w:asciiTheme="majorEastAsia" w:eastAsiaTheme="majorEastAsia" w:hAnsiTheme="majorEastAsia" w:hint="eastAsia"/>
                <w:b/>
                <w:bCs/>
                <w:szCs w:val="21"/>
              </w:rPr>
              <w:t>高综3181分</w:t>
            </w:r>
            <w:proofErr w:type="gramEnd"/>
            <w:r w:rsidRPr="00CC356C">
              <w:rPr>
                <w:rFonts w:asciiTheme="majorEastAsia" w:eastAsiaTheme="majorEastAsia" w:hAnsiTheme="majorEastAsia" w:hint="eastAsia"/>
                <w:b/>
                <w:bCs/>
                <w:szCs w:val="21"/>
              </w:rPr>
              <w:t>部门、</w:t>
            </w:r>
            <w:proofErr w:type="gramStart"/>
            <w:r w:rsidRPr="00CC356C">
              <w:rPr>
                <w:rFonts w:asciiTheme="majorEastAsia" w:eastAsiaTheme="majorEastAsia" w:hAnsiTheme="majorEastAsia" w:hint="eastAsia"/>
                <w:b/>
                <w:bCs/>
                <w:szCs w:val="21"/>
              </w:rPr>
              <w:t>分计划</w:t>
            </w:r>
            <w:proofErr w:type="gramEnd"/>
            <w:r w:rsidRPr="00CC356C">
              <w:rPr>
                <w:rFonts w:asciiTheme="majorEastAsia" w:eastAsiaTheme="majorEastAsia" w:hAnsiTheme="majorEastAsia" w:hint="eastAsia"/>
                <w:b/>
                <w:bCs/>
                <w:szCs w:val="21"/>
              </w:rPr>
              <w:t>研究生数（总计）</w:t>
            </w:r>
          </w:p>
          <w:p w:rsidR="00AA7B31" w:rsidRPr="00CC356C" w:rsidRDefault="00AA7B31" w:rsidP="00662F66">
            <w:pPr>
              <w:jc w:val="left"/>
              <w:rPr>
                <w:rFonts w:asciiTheme="majorEastAsia" w:eastAsiaTheme="majorEastAsia" w:hAnsiTheme="majorEastAsia"/>
                <w:b/>
                <w:bCs/>
                <w:szCs w:val="21"/>
              </w:rPr>
            </w:pPr>
            <w:proofErr w:type="gramStart"/>
            <w:r w:rsidRPr="00CC356C">
              <w:rPr>
                <w:rFonts w:asciiTheme="majorEastAsia" w:eastAsiaTheme="majorEastAsia" w:hAnsiTheme="majorEastAsia" w:hint="eastAsia"/>
                <w:b/>
                <w:bCs/>
                <w:szCs w:val="21"/>
              </w:rPr>
              <w:t>高综3182分</w:t>
            </w:r>
            <w:proofErr w:type="gramEnd"/>
            <w:r w:rsidRPr="00CC356C">
              <w:rPr>
                <w:rFonts w:asciiTheme="majorEastAsia" w:eastAsiaTheme="majorEastAsia" w:hAnsiTheme="majorEastAsia" w:hint="eastAsia"/>
                <w:b/>
                <w:bCs/>
                <w:szCs w:val="21"/>
              </w:rPr>
              <w:t>部门、</w:t>
            </w:r>
            <w:proofErr w:type="gramStart"/>
            <w:r w:rsidRPr="00CC356C">
              <w:rPr>
                <w:rFonts w:asciiTheme="majorEastAsia" w:eastAsiaTheme="majorEastAsia" w:hAnsiTheme="majorEastAsia" w:hint="eastAsia"/>
                <w:b/>
                <w:bCs/>
                <w:szCs w:val="21"/>
              </w:rPr>
              <w:t>分计划</w:t>
            </w:r>
            <w:proofErr w:type="gramEnd"/>
            <w:r w:rsidRPr="00CC356C">
              <w:rPr>
                <w:rFonts w:asciiTheme="majorEastAsia" w:eastAsiaTheme="majorEastAsia" w:hAnsiTheme="majorEastAsia" w:hint="eastAsia"/>
                <w:b/>
                <w:bCs/>
                <w:szCs w:val="21"/>
              </w:rPr>
              <w:t>研究生数（普通高校）</w:t>
            </w:r>
          </w:p>
          <w:p w:rsidR="00AA7B31" w:rsidRPr="00CC356C" w:rsidRDefault="00AA7B31" w:rsidP="00662F66">
            <w:pPr>
              <w:jc w:val="left"/>
              <w:rPr>
                <w:rFonts w:asciiTheme="majorEastAsia" w:eastAsiaTheme="majorEastAsia" w:hAnsiTheme="majorEastAsia" w:cs="Times New Roman"/>
                <w:b/>
                <w:szCs w:val="21"/>
              </w:rPr>
            </w:pPr>
            <w:proofErr w:type="gramStart"/>
            <w:r w:rsidRPr="00CC356C">
              <w:rPr>
                <w:rFonts w:asciiTheme="majorEastAsia" w:eastAsiaTheme="majorEastAsia" w:hAnsiTheme="majorEastAsia" w:hint="eastAsia"/>
                <w:b/>
                <w:bCs/>
                <w:szCs w:val="21"/>
              </w:rPr>
              <w:t>高综3183分</w:t>
            </w:r>
            <w:proofErr w:type="gramEnd"/>
            <w:r w:rsidRPr="00CC356C">
              <w:rPr>
                <w:rFonts w:asciiTheme="majorEastAsia" w:eastAsiaTheme="majorEastAsia" w:hAnsiTheme="majorEastAsia" w:hint="eastAsia"/>
                <w:b/>
                <w:bCs/>
                <w:szCs w:val="21"/>
              </w:rPr>
              <w:t>部门、</w:t>
            </w:r>
            <w:proofErr w:type="gramStart"/>
            <w:r w:rsidRPr="00CC356C">
              <w:rPr>
                <w:rFonts w:asciiTheme="majorEastAsia" w:eastAsiaTheme="majorEastAsia" w:hAnsiTheme="majorEastAsia" w:hint="eastAsia"/>
                <w:b/>
                <w:bCs/>
                <w:szCs w:val="21"/>
              </w:rPr>
              <w:t>分计划</w:t>
            </w:r>
            <w:proofErr w:type="gramEnd"/>
            <w:r w:rsidRPr="00CC356C">
              <w:rPr>
                <w:rFonts w:asciiTheme="majorEastAsia" w:eastAsiaTheme="majorEastAsia" w:hAnsiTheme="majorEastAsia" w:hint="eastAsia"/>
                <w:b/>
                <w:bCs/>
                <w:szCs w:val="21"/>
              </w:rPr>
              <w:t>研究生数（科研机构）</w:t>
            </w:r>
          </w:p>
        </w:tc>
        <w:tc>
          <w:tcPr>
            <w:tcW w:w="4830" w:type="dxa"/>
            <w:gridSpan w:val="2"/>
          </w:tcPr>
          <w:p w:rsidR="00A82211" w:rsidRPr="00CC356C" w:rsidRDefault="004D30D3" w:rsidP="0069206E">
            <w:pPr>
              <w:jc w:val="left"/>
              <w:rPr>
                <w:rFonts w:asciiTheme="majorEastAsia" w:eastAsiaTheme="majorEastAsia" w:hAnsiTheme="majorEastAsia" w:cs="Times New Roman"/>
                <w:szCs w:val="21"/>
              </w:rPr>
            </w:pPr>
            <w:r w:rsidRPr="00CC356C">
              <w:rPr>
                <w:rFonts w:asciiTheme="majorEastAsia" w:eastAsiaTheme="majorEastAsia" w:hAnsiTheme="majorEastAsia" w:cs="Times New Roman" w:hint="eastAsia"/>
                <w:szCs w:val="21"/>
              </w:rPr>
              <w:t xml:space="preserve"> </w:t>
            </w:r>
            <w:proofErr w:type="gramStart"/>
            <w:r w:rsidR="0069206E" w:rsidRPr="00CC356C">
              <w:rPr>
                <w:rFonts w:asciiTheme="majorEastAsia" w:eastAsiaTheme="majorEastAsia" w:hAnsiTheme="majorEastAsia" w:cs="Times New Roman" w:hint="eastAsia"/>
                <w:szCs w:val="21"/>
              </w:rPr>
              <w:t>综表相应</w:t>
            </w:r>
            <w:proofErr w:type="gramEnd"/>
            <w:r w:rsidR="0069206E" w:rsidRPr="00CC356C">
              <w:rPr>
                <w:rFonts w:asciiTheme="majorEastAsia" w:eastAsiaTheme="majorEastAsia" w:hAnsiTheme="majorEastAsia" w:cs="Times New Roman" w:hint="eastAsia"/>
                <w:szCs w:val="21"/>
              </w:rPr>
              <w:t>调整</w:t>
            </w:r>
          </w:p>
        </w:tc>
        <w:tc>
          <w:tcPr>
            <w:tcW w:w="1407" w:type="dxa"/>
            <w:gridSpan w:val="2"/>
            <w:vMerge/>
          </w:tcPr>
          <w:p w:rsidR="00A82211" w:rsidRPr="00CC356C" w:rsidRDefault="00A82211" w:rsidP="003B21DB">
            <w:pPr>
              <w:jc w:val="left"/>
              <w:rPr>
                <w:rFonts w:asciiTheme="majorEastAsia" w:eastAsiaTheme="majorEastAsia" w:hAnsiTheme="majorEastAsia"/>
                <w:szCs w:val="21"/>
              </w:rPr>
            </w:pPr>
          </w:p>
        </w:tc>
      </w:tr>
      <w:tr w:rsidR="00662F66" w:rsidRPr="00CC356C" w:rsidTr="00CC356C">
        <w:trPr>
          <w:trHeight w:val="465"/>
        </w:trPr>
        <w:tc>
          <w:tcPr>
            <w:tcW w:w="457" w:type="dxa"/>
            <w:vMerge w:val="restart"/>
          </w:tcPr>
          <w:p w:rsidR="00662F66" w:rsidRPr="00CC356C" w:rsidRDefault="004D30D3"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2</w:t>
            </w:r>
          </w:p>
        </w:tc>
        <w:tc>
          <w:tcPr>
            <w:tcW w:w="2094" w:type="dxa"/>
            <w:gridSpan w:val="3"/>
            <w:vMerge w:val="restart"/>
          </w:tcPr>
          <w:p w:rsidR="00662F66" w:rsidRPr="00CC356C" w:rsidRDefault="00CC356C" w:rsidP="004D30D3">
            <w:pPr>
              <w:jc w:val="left"/>
              <w:rPr>
                <w:rFonts w:asciiTheme="majorEastAsia" w:eastAsiaTheme="majorEastAsia" w:hAnsiTheme="majorEastAsia"/>
                <w:szCs w:val="21"/>
              </w:rPr>
            </w:pPr>
            <w:r>
              <w:rPr>
                <w:rFonts w:asciiTheme="majorEastAsia" w:eastAsiaTheme="majorEastAsia" w:hAnsiTheme="majorEastAsia" w:hint="eastAsia"/>
                <w:szCs w:val="21"/>
              </w:rPr>
              <w:t>研究生招生改革</w:t>
            </w:r>
          </w:p>
        </w:tc>
        <w:tc>
          <w:tcPr>
            <w:tcW w:w="1701" w:type="dxa"/>
            <w:vMerge w:val="restart"/>
          </w:tcPr>
          <w:p w:rsidR="004D30D3" w:rsidRPr="00CC356C" w:rsidRDefault="004D30D3" w:rsidP="004D30D3">
            <w:pPr>
              <w:jc w:val="left"/>
              <w:rPr>
                <w:rFonts w:asciiTheme="majorEastAsia" w:eastAsiaTheme="majorEastAsia" w:hAnsiTheme="majorEastAsia"/>
                <w:szCs w:val="21"/>
              </w:rPr>
            </w:pPr>
            <w:r w:rsidRPr="00CC356C">
              <w:rPr>
                <w:rFonts w:asciiTheme="majorEastAsia" w:eastAsiaTheme="majorEastAsia" w:hAnsiTheme="majorEastAsia" w:hint="eastAsia"/>
                <w:szCs w:val="21"/>
              </w:rPr>
              <w:t>依据</w:t>
            </w:r>
            <w:proofErr w:type="gramStart"/>
            <w:r w:rsidRPr="00CC356C">
              <w:rPr>
                <w:rFonts w:asciiTheme="majorEastAsia" w:eastAsiaTheme="majorEastAsia" w:hAnsiTheme="majorEastAsia" w:hint="eastAsia"/>
                <w:szCs w:val="21"/>
              </w:rPr>
              <w:t>《</w:t>
            </w:r>
            <w:proofErr w:type="gramEnd"/>
            <w:r w:rsidRPr="00CC356C">
              <w:rPr>
                <w:rFonts w:asciiTheme="majorEastAsia" w:eastAsiaTheme="majorEastAsia" w:hAnsiTheme="majorEastAsia" w:hint="eastAsia"/>
                <w:szCs w:val="21"/>
              </w:rPr>
              <w:t>2014年全国硕士学位研究生招生工作管理</w:t>
            </w:r>
            <w:r w:rsidRPr="00CC356C">
              <w:rPr>
                <w:rFonts w:asciiTheme="majorEastAsia" w:eastAsiaTheme="majorEastAsia" w:hAnsiTheme="majorEastAsia" w:hint="eastAsia"/>
                <w:szCs w:val="21"/>
              </w:rPr>
              <w:lastRenderedPageBreak/>
              <w:t>规定</w:t>
            </w:r>
          </w:p>
          <w:p w:rsidR="00662F66" w:rsidRPr="00CC356C" w:rsidRDefault="004D30D3" w:rsidP="004D30D3">
            <w:pPr>
              <w:jc w:val="left"/>
              <w:rPr>
                <w:rFonts w:asciiTheme="majorEastAsia" w:eastAsiaTheme="majorEastAsia" w:hAnsiTheme="majorEastAsia"/>
                <w:szCs w:val="21"/>
              </w:rPr>
            </w:pPr>
            <w:r w:rsidRPr="00CC356C">
              <w:rPr>
                <w:rFonts w:asciiTheme="majorEastAsia" w:eastAsiaTheme="majorEastAsia" w:hAnsiTheme="majorEastAsia" w:hint="eastAsia"/>
                <w:szCs w:val="21"/>
              </w:rPr>
              <w:t>》</w:t>
            </w:r>
            <w:r w:rsidR="00CC356C" w:rsidRPr="00CC356C">
              <w:rPr>
                <w:rFonts w:asciiTheme="majorEastAsia" w:eastAsiaTheme="majorEastAsia" w:hAnsiTheme="majorEastAsia" w:hint="eastAsia"/>
                <w:szCs w:val="21"/>
              </w:rPr>
              <w:t>（教学[2013]12号）</w:t>
            </w:r>
            <w:r w:rsidR="00CC356C">
              <w:rPr>
                <w:rFonts w:asciiTheme="majorEastAsia" w:eastAsiaTheme="majorEastAsia" w:hAnsiTheme="majorEastAsia" w:hint="eastAsia"/>
                <w:szCs w:val="21"/>
              </w:rPr>
              <w:t>、</w:t>
            </w:r>
            <w:r w:rsidR="00CC356C" w:rsidRPr="00CC356C">
              <w:rPr>
                <w:rFonts w:asciiTheme="majorEastAsia" w:eastAsiaTheme="majorEastAsia" w:hAnsiTheme="majorEastAsia" w:hint="eastAsia"/>
                <w:szCs w:val="21"/>
              </w:rPr>
              <w:t>《2014年招收攻读博士学位研究生工作管理办法》（教学[2014]4号）</w:t>
            </w:r>
            <w:r w:rsidRPr="00CC356C">
              <w:rPr>
                <w:rFonts w:asciiTheme="majorEastAsia" w:eastAsiaTheme="majorEastAsia" w:hAnsiTheme="majorEastAsia" w:hint="eastAsia"/>
                <w:szCs w:val="21"/>
              </w:rPr>
              <w:t>及</w:t>
            </w:r>
            <w:proofErr w:type="gramStart"/>
            <w:r w:rsidRPr="00CC356C">
              <w:rPr>
                <w:rFonts w:asciiTheme="majorEastAsia" w:eastAsiaTheme="majorEastAsia" w:hAnsiTheme="majorEastAsia" w:hint="eastAsia"/>
                <w:szCs w:val="21"/>
              </w:rPr>
              <w:t>《关于完善研究生教育投入机制的意见》财教</w:t>
            </w:r>
            <w:proofErr w:type="gramEnd"/>
            <w:r w:rsidRPr="00CC356C">
              <w:rPr>
                <w:rFonts w:asciiTheme="majorEastAsia" w:eastAsiaTheme="majorEastAsia" w:hAnsiTheme="majorEastAsia" w:hint="eastAsia"/>
                <w:szCs w:val="21"/>
              </w:rPr>
              <w:t>[2013]19号</w:t>
            </w:r>
          </w:p>
        </w:tc>
        <w:tc>
          <w:tcPr>
            <w:tcW w:w="426" w:type="dxa"/>
            <w:vMerge w:val="restart"/>
            <w:vAlign w:val="center"/>
          </w:tcPr>
          <w:p w:rsidR="00662F66" w:rsidRPr="00CC356C" w:rsidRDefault="00662F66"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lastRenderedPageBreak/>
              <w:t>高教</w:t>
            </w:r>
          </w:p>
        </w:tc>
        <w:tc>
          <w:tcPr>
            <w:tcW w:w="425" w:type="dxa"/>
            <w:vAlign w:val="center"/>
          </w:tcPr>
          <w:p w:rsidR="00662F66" w:rsidRPr="00CC356C" w:rsidRDefault="00662F66"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基表</w:t>
            </w:r>
          </w:p>
        </w:tc>
        <w:tc>
          <w:tcPr>
            <w:tcW w:w="3827" w:type="dxa"/>
            <w:gridSpan w:val="2"/>
          </w:tcPr>
          <w:p w:rsidR="00662F66" w:rsidRPr="00CC356C" w:rsidRDefault="004D30D3" w:rsidP="004D30D3">
            <w:pPr>
              <w:jc w:val="left"/>
              <w:rPr>
                <w:rFonts w:asciiTheme="majorEastAsia" w:eastAsiaTheme="majorEastAsia" w:hAnsiTheme="majorEastAsia"/>
                <w:szCs w:val="21"/>
              </w:rPr>
            </w:pPr>
            <w:r w:rsidRPr="00CC356C">
              <w:rPr>
                <w:rFonts w:asciiTheme="majorEastAsia" w:eastAsiaTheme="majorEastAsia" w:hAnsiTheme="majorEastAsia" w:hint="eastAsia"/>
                <w:b/>
                <w:szCs w:val="21"/>
              </w:rPr>
              <w:t>高基318博士研究生分专业（领域）学生数</w:t>
            </w:r>
          </w:p>
        </w:tc>
        <w:tc>
          <w:tcPr>
            <w:tcW w:w="4830" w:type="dxa"/>
            <w:gridSpan w:val="2"/>
          </w:tcPr>
          <w:p w:rsidR="0069206E" w:rsidRPr="00CC356C" w:rsidRDefault="00CC356C" w:rsidP="00AA7B31">
            <w:pPr>
              <w:pStyle w:val="a8"/>
              <w:spacing w:before="0" w:beforeAutospacing="0" w:after="0" w:afterAutospacing="0"/>
              <w:rPr>
                <w:rFonts w:asciiTheme="majorEastAsia" w:eastAsiaTheme="majorEastAsia" w:hAnsiTheme="majorEastAsia"/>
                <w:sz w:val="21"/>
                <w:szCs w:val="21"/>
              </w:rPr>
            </w:pPr>
            <w:r w:rsidRPr="00CC356C">
              <w:rPr>
                <w:rFonts w:asciiTheme="majorEastAsia" w:eastAsiaTheme="majorEastAsia" w:hAnsiTheme="majorEastAsia" w:hint="eastAsia"/>
                <w:sz w:val="21"/>
                <w:szCs w:val="21"/>
              </w:rPr>
              <w:t>1、</w:t>
            </w:r>
            <w:r w:rsidR="0069206E" w:rsidRPr="00CC356C">
              <w:rPr>
                <w:rFonts w:asciiTheme="majorEastAsia" w:eastAsiaTheme="majorEastAsia" w:hAnsiTheme="majorEastAsia" w:hint="eastAsia"/>
                <w:sz w:val="21"/>
                <w:szCs w:val="21"/>
              </w:rPr>
              <w:t>高基318、表的“自筹经费学术型学位博士、自筹经费专业学位博士小计及分专业行不得填报招生数（第3、4列）”，原报表第</w:t>
            </w:r>
            <w:r w:rsidR="0069206E" w:rsidRPr="00CC356C">
              <w:rPr>
                <w:rFonts w:asciiTheme="majorEastAsia" w:eastAsiaTheme="majorEastAsia" w:hAnsiTheme="majorEastAsia"/>
                <w:sz w:val="21"/>
                <w:szCs w:val="21"/>
              </w:rPr>
              <w:t>8</w:t>
            </w:r>
            <w:r w:rsidR="0069206E" w:rsidRPr="00CC356C">
              <w:rPr>
                <w:rFonts w:asciiTheme="majorEastAsia" w:eastAsiaTheme="majorEastAsia" w:hAnsiTheme="majorEastAsia" w:hint="eastAsia"/>
                <w:sz w:val="21"/>
                <w:szCs w:val="21"/>
              </w:rPr>
              <w:t>列，“三年级</w:t>
            </w:r>
            <w:r w:rsidR="0069206E" w:rsidRPr="00CC356C">
              <w:rPr>
                <w:rFonts w:asciiTheme="majorEastAsia" w:eastAsiaTheme="majorEastAsia" w:hAnsiTheme="majorEastAsia" w:hint="eastAsia"/>
                <w:sz w:val="21"/>
                <w:szCs w:val="21"/>
              </w:rPr>
              <w:lastRenderedPageBreak/>
              <w:t>及以上”改为“三年级”，新增第</w:t>
            </w:r>
            <w:r w:rsidR="0069206E" w:rsidRPr="00CC356C">
              <w:rPr>
                <w:rFonts w:asciiTheme="majorEastAsia" w:eastAsiaTheme="majorEastAsia" w:hAnsiTheme="majorEastAsia"/>
                <w:sz w:val="21"/>
                <w:szCs w:val="21"/>
              </w:rPr>
              <w:t>9</w:t>
            </w:r>
            <w:r w:rsidR="0069206E" w:rsidRPr="00CC356C">
              <w:rPr>
                <w:rFonts w:asciiTheme="majorEastAsia" w:eastAsiaTheme="majorEastAsia" w:hAnsiTheme="majorEastAsia" w:hint="eastAsia"/>
                <w:sz w:val="21"/>
                <w:szCs w:val="21"/>
              </w:rPr>
              <w:t>列“四年级”，第</w:t>
            </w:r>
            <w:r w:rsidR="0069206E" w:rsidRPr="00CC356C">
              <w:rPr>
                <w:rFonts w:asciiTheme="majorEastAsia" w:eastAsiaTheme="majorEastAsia" w:hAnsiTheme="majorEastAsia"/>
                <w:sz w:val="21"/>
                <w:szCs w:val="21"/>
              </w:rPr>
              <w:t>10</w:t>
            </w:r>
            <w:r w:rsidR="0069206E" w:rsidRPr="00CC356C">
              <w:rPr>
                <w:rFonts w:asciiTheme="majorEastAsia" w:eastAsiaTheme="majorEastAsia" w:hAnsiTheme="majorEastAsia" w:hint="eastAsia"/>
                <w:sz w:val="21"/>
                <w:szCs w:val="21"/>
              </w:rPr>
              <w:t>列“五年级及以上”，原报表第</w:t>
            </w:r>
            <w:r w:rsidR="0069206E" w:rsidRPr="00CC356C">
              <w:rPr>
                <w:rFonts w:asciiTheme="majorEastAsia" w:eastAsiaTheme="majorEastAsia" w:hAnsiTheme="majorEastAsia"/>
                <w:sz w:val="21"/>
                <w:szCs w:val="21"/>
              </w:rPr>
              <w:t>9</w:t>
            </w:r>
            <w:r w:rsidR="0069206E" w:rsidRPr="00CC356C">
              <w:rPr>
                <w:rFonts w:asciiTheme="majorEastAsia" w:eastAsiaTheme="majorEastAsia" w:hAnsiTheme="majorEastAsia" w:hint="eastAsia"/>
                <w:sz w:val="21"/>
                <w:szCs w:val="21"/>
              </w:rPr>
              <w:t>列“预计毕业生数”顺延至第</w:t>
            </w:r>
            <w:r w:rsidR="0069206E" w:rsidRPr="00CC356C">
              <w:rPr>
                <w:rFonts w:asciiTheme="majorEastAsia" w:eastAsiaTheme="majorEastAsia" w:hAnsiTheme="majorEastAsia"/>
                <w:sz w:val="21"/>
                <w:szCs w:val="21"/>
              </w:rPr>
              <w:t>11</w:t>
            </w:r>
            <w:r w:rsidR="0069206E" w:rsidRPr="00CC356C">
              <w:rPr>
                <w:rFonts w:asciiTheme="majorEastAsia" w:eastAsiaTheme="majorEastAsia" w:hAnsiTheme="majorEastAsia" w:hint="eastAsia"/>
                <w:sz w:val="21"/>
                <w:szCs w:val="21"/>
              </w:rPr>
              <w:t>列）</w:t>
            </w:r>
          </w:p>
          <w:p w:rsidR="0069206E" w:rsidRPr="00CC356C" w:rsidRDefault="00CC356C" w:rsidP="00AA7B31">
            <w:pPr>
              <w:pStyle w:val="a8"/>
              <w:spacing w:before="0" w:beforeAutospacing="0" w:after="0" w:afterAutospacing="0"/>
              <w:rPr>
                <w:rFonts w:asciiTheme="majorEastAsia" w:eastAsiaTheme="majorEastAsia" w:hAnsiTheme="majorEastAsia"/>
                <w:sz w:val="21"/>
                <w:szCs w:val="21"/>
              </w:rPr>
            </w:pPr>
            <w:r w:rsidRPr="00CC356C">
              <w:rPr>
                <w:rFonts w:asciiTheme="majorEastAsia" w:eastAsiaTheme="majorEastAsia" w:hAnsiTheme="majorEastAsia" w:hint="eastAsia"/>
                <w:sz w:val="21"/>
                <w:szCs w:val="21"/>
              </w:rPr>
              <w:t>2、</w:t>
            </w:r>
            <w:r w:rsidRPr="00CC356C">
              <w:rPr>
                <w:rFonts w:asciiTheme="majorEastAsia" w:eastAsiaTheme="majorEastAsia" w:hAnsiTheme="majorEastAsia"/>
                <w:bCs/>
                <w:sz w:val="21"/>
                <w:szCs w:val="21"/>
              </w:rPr>
              <w:t>2014</w:t>
            </w:r>
            <w:r w:rsidRPr="00CC356C">
              <w:rPr>
                <w:rFonts w:asciiTheme="majorEastAsia" w:eastAsiaTheme="majorEastAsia" w:hAnsiTheme="majorEastAsia" w:hint="eastAsia"/>
                <w:bCs/>
                <w:sz w:val="21"/>
                <w:szCs w:val="21"/>
              </w:rPr>
              <w:t>年新招收的研究生，填报到报表中的“国家任务”和“委托培养”两种招生计划形式中，报表中的“自筹经费”招生计划形式研究生只填报</w:t>
            </w:r>
            <w:r w:rsidRPr="00CC356C">
              <w:rPr>
                <w:rFonts w:asciiTheme="majorEastAsia" w:eastAsiaTheme="majorEastAsia" w:hAnsiTheme="majorEastAsia"/>
                <w:bCs/>
                <w:sz w:val="21"/>
                <w:szCs w:val="21"/>
              </w:rPr>
              <w:t>2013</w:t>
            </w:r>
            <w:r w:rsidRPr="00CC356C">
              <w:rPr>
                <w:rFonts w:asciiTheme="majorEastAsia" w:eastAsiaTheme="majorEastAsia" w:hAnsiTheme="majorEastAsia" w:hint="eastAsia"/>
                <w:bCs/>
                <w:sz w:val="21"/>
                <w:szCs w:val="21"/>
              </w:rPr>
              <w:t>年以前入校的学生（老生）</w:t>
            </w:r>
          </w:p>
          <w:p w:rsidR="00662F66" w:rsidRPr="00CC356C" w:rsidRDefault="00CC356C" w:rsidP="00CC356C">
            <w:pPr>
              <w:pStyle w:val="a8"/>
              <w:spacing w:before="0" w:beforeAutospacing="0" w:after="0" w:afterAutospacing="0"/>
              <w:rPr>
                <w:rFonts w:asciiTheme="majorEastAsia" w:eastAsiaTheme="majorEastAsia" w:hAnsiTheme="majorEastAsia"/>
                <w:sz w:val="21"/>
                <w:szCs w:val="21"/>
              </w:rPr>
            </w:pPr>
            <w:r w:rsidRPr="00CC356C">
              <w:rPr>
                <w:rFonts w:asciiTheme="majorEastAsia" w:eastAsiaTheme="majorEastAsia" w:hAnsiTheme="majorEastAsia" w:hint="eastAsia"/>
                <w:sz w:val="21"/>
                <w:szCs w:val="21"/>
              </w:rPr>
              <w:t>3、</w:t>
            </w:r>
            <w:r w:rsidR="00E974B5" w:rsidRPr="00CC356C">
              <w:rPr>
                <w:rFonts w:asciiTheme="majorEastAsia" w:eastAsiaTheme="majorEastAsia" w:hAnsiTheme="majorEastAsia" w:hint="eastAsia"/>
                <w:sz w:val="21"/>
                <w:szCs w:val="21"/>
              </w:rPr>
              <w:t>“硕博连读”分段填报317、318表，“直接攻博”直接填报318表，年制按</w:t>
            </w:r>
            <w:r w:rsidR="00AA7B31" w:rsidRPr="00CC356C">
              <w:rPr>
                <w:rFonts w:asciiTheme="majorEastAsia" w:eastAsiaTheme="majorEastAsia" w:hAnsiTheme="majorEastAsia" w:hint="eastAsia"/>
                <w:sz w:val="21"/>
                <w:szCs w:val="21"/>
              </w:rPr>
              <w:t>实际填报，最大可填</w:t>
            </w:r>
            <w:r w:rsidR="00AA7B31" w:rsidRPr="00CC356C">
              <w:rPr>
                <w:rFonts w:asciiTheme="majorEastAsia" w:eastAsiaTheme="majorEastAsia" w:hAnsiTheme="majorEastAsia"/>
                <w:sz w:val="21"/>
                <w:szCs w:val="21"/>
              </w:rPr>
              <w:t>5</w:t>
            </w:r>
            <w:r w:rsidR="00E974B5" w:rsidRPr="00CC356C">
              <w:rPr>
                <w:rFonts w:asciiTheme="majorEastAsia" w:eastAsiaTheme="majorEastAsia" w:hAnsiTheme="majorEastAsia" w:hint="eastAsia"/>
                <w:sz w:val="21"/>
                <w:szCs w:val="21"/>
              </w:rPr>
              <w:t>年</w:t>
            </w:r>
          </w:p>
        </w:tc>
        <w:tc>
          <w:tcPr>
            <w:tcW w:w="1407" w:type="dxa"/>
            <w:gridSpan w:val="2"/>
            <w:vMerge w:val="restart"/>
          </w:tcPr>
          <w:p w:rsidR="00662F66" w:rsidRPr="00CC356C" w:rsidRDefault="00662F66" w:rsidP="004D30D3">
            <w:pPr>
              <w:jc w:val="left"/>
              <w:rPr>
                <w:rFonts w:asciiTheme="majorEastAsia" w:eastAsiaTheme="majorEastAsia" w:hAnsiTheme="majorEastAsia"/>
                <w:szCs w:val="21"/>
              </w:rPr>
            </w:pPr>
            <w:r w:rsidRPr="00CC356C">
              <w:rPr>
                <w:rFonts w:asciiTheme="majorEastAsia" w:eastAsiaTheme="majorEastAsia" w:hAnsiTheme="majorEastAsia" w:hint="eastAsia"/>
                <w:szCs w:val="21"/>
              </w:rPr>
              <w:lastRenderedPageBreak/>
              <w:t>（基</w:t>
            </w:r>
            <w:r w:rsidR="004D30D3" w:rsidRPr="00CC356C">
              <w:rPr>
                <w:rFonts w:asciiTheme="majorEastAsia" w:eastAsiaTheme="majorEastAsia" w:hAnsiTheme="majorEastAsia" w:hint="eastAsia"/>
                <w:szCs w:val="21"/>
              </w:rPr>
              <w:t xml:space="preserve">1 </w:t>
            </w:r>
            <w:r w:rsidRPr="00CC356C">
              <w:rPr>
                <w:rFonts w:asciiTheme="majorEastAsia" w:eastAsiaTheme="majorEastAsia" w:hAnsiTheme="majorEastAsia" w:hint="eastAsia"/>
                <w:szCs w:val="21"/>
              </w:rPr>
              <w:t>、综</w:t>
            </w:r>
            <w:r w:rsidR="004D30D3" w:rsidRPr="00CC356C">
              <w:rPr>
                <w:rFonts w:asciiTheme="majorEastAsia" w:eastAsiaTheme="majorEastAsia" w:hAnsiTheme="majorEastAsia" w:hint="eastAsia"/>
                <w:szCs w:val="21"/>
              </w:rPr>
              <w:t xml:space="preserve"> </w:t>
            </w:r>
            <w:r w:rsidRPr="00CC356C">
              <w:rPr>
                <w:rFonts w:asciiTheme="majorEastAsia" w:eastAsiaTheme="majorEastAsia" w:hAnsiTheme="majorEastAsia" w:hint="eastAsia"/>
                <w:szCs w:val="21"/>
              </w:rPr>
              <w:t>）</w:t>
            </w:r>
          </w:p>
        </w:tc>
      </w:tr>
      <w:tr w:rsidR="00662F66" w:rsidRPr="00CC356C" w:rsidTr="00CC356C">
        <w:trPr>
          <w:trHeight w:val="465"/>
        </w:trPr>
        <w:tc>
          <w:tcPr>
            <w:tcW w:w="457" w:type="dxa"/>
            <w:vMerge/>
          </w:tcPr>
          <w:p w:rsidR="00662F66" w:rsidRPr="00CC356C" w:rsidRDefault="00662F66" w:rsidP="003B21DB">
            <w:pPr>
              <w:jc w:val="left"/>
              <w:rPr>
                <w:rFonts w:asciiTheme="majorEastAsia" w:eastAsiaTheme="majorEastAsia" w:hAnsiTheme="majorEastAsia"/>
                <w:szCs w:val="21"/>
              </w:rPr>
            </w:pPr>
          </w:p>
        </w:tc>
        <w:tc>
          <w:tcPr>
            <w:tcW w:w="2094" w:type="dxa"/>
            <w:gridSpan w:val="3"/>
            <w:vMerge/>
          </w:tcPr>
          <w:p w:rsidR="00662F66" w:rsidRPr="00CC356C" w:rsidRDefault="00662F66" w:rsidP="003B21DB">
            <w:pPr>
              <w:jc w:val="left"/>
              <w:rPr>
                <w:rFonts w:asciiTheme="majorEastAsia" w:eastAsiaTheme="majorEastAsia" w:hAnsiTheme="majorEastAsia"/>
                <w:szCs w:val="21"/>
              </w:rPr>
            </w:pPr>
          </w:p>
        </w:tc>
        <w:tc>
          <w:tcPr>
            <w:tcW w:w="1701" w:type="dxa"/>
            <w:vMerge/>
          </w:tcPr>
          <w:p w:rsidR="00662F66" w:rsidRPr="00CC356C" w:rsidRDefault="00662F66" w:rsidP="003B21DB">
            <w:pPr>
              <w:jc w:val="left"/>
              <w:rPr>
                <w:rFonts w:asciiTheme="majorEastAsia" w:eastAsiaTheme="majorEastAsia" w:hAnsiTheme="majorEastAsia"/>
                <w:szCs w:val="21"/>
              </w:rPr>
            </w:pPr>
          </w:p>
        </w:tc>
        <w:tc>
          <w:tcPr>
            <w:tcW w:w="426" w:type="dxa"/>
            <w:vMerge/>
            <w:vAlign w:val="center"/>
          </w:tcPr>
          <w:p w:rsidR="00662F66" w:rsidRPr="00CC356C" w:rsidRDefault="00662F66" w:rsidP="003B21DB">
            <w:pPr>
              <w:jc w:val="center"/>
              <w:rPr>
                <w:rFonts w:asciiTheme="majorEastAsia" w:eastAsiaTheme="majorEastAsia" w:hAnsiTheme="majorEastAsia"/>
                <w:szCs w:val="21"/>
              </w:rPr>
            </w:pPr>
          </w:p>
        </w:tc>
        <w:tc>
          <w:tcPr>
            <w:tcW w:w="425" w:type="dxa"/>
            <w:vAlign w:val="center"/>
          </w:tcPr>
          <w:p w:rsidR="00662F66" w:rsidRPr="00CC356C" w:rsidRDefault="00662F66" w:rsidP="003B21DB">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综表</w:t>
            </w:r>
            <w:proofErr w:type="gramEnd"/>
          </w:p>
        </w:tc>
        <w:tc>
          <w:tcPr>
            <w:tcW w:w="3827" w:type="dxa"/>
            <w:gridSpan w:val="2"/>
          </w:tcPr>
          <w:p w:rsidR="00CC356C" w:rsidRPr="00CC356C" w:rsidRDefault="00CC356C" w:rsidP="00CC356C">
            <w:pPr>
              <w:jc w:val="left"/>
              <w:rPr>
                <w:rFonts w:asciiTheme="majorEastAsia" w:eastAsiaTheme="majorEastAsia" w:hAnsiTheme="majorEastAsia"/>
                <w:b/>
                <w:bCs/>
                <w:szCs w:val="21"/>
              </w:rPr>
            </w:pPr>
            <w:proofErr w:type="gramStart"/>
            <w:r w:rsidRPr="00CC356C">
              <w:rPr>
                <w:rFonts w:asciiTheme="majorEastAsia" w:eastAsiaTheme="majorEastAsia" w:hAnsiTheme="majorEastAsia" w:hint="eastAsia"/>
                <w:b/>
                <w:bCs/>
                <w:szCs w:val="21"/>
              </w:rPr>
              <w:t>高综3181分</w:t>
            </w:r>
            <w:proofErr w:type="gramEnd"/>
            <w:r w:rsidRPr="00CC356C">
              <w:rPr>
                <w:rFonts w:asciiTheme="majorEastAsia" w:eastAsiaTheme="majorEastAsia" w:hAnsiTheme="majorEastAsia" w:hint="eastAsia"/>
                <w:b/>
                <w:bCs/>
                <w:szCs w:val="21"/>
              </w:rPr>
              <w:t>部门、</w:t>
            </w:r>
            <w:proofErr w:type="gramStart"/>
            <w:r w:rsidRPr="00CC356C">
              <w:rPr>
                <w:rFonts w:asciiTheme="majorEastAsia" w:eastAsiaTheme="majorEastAsia" w:hAnsiTheme="majorEastAsia" w:hint="eastAsia"/>
                <w:b/>
                <w:bCs/>
                <w:szCs w:val="21"/>
              </w:rPr>
              <w:t>分计划</w:t>
            </w:r>
            <w:proofErr w:type="gramEnd"/>
            <w:r w:rsidRPr="00CC356C">
              <w:rPr>
                <w:rFonts w:asciiTheme="majorEastAsia" w:eastAsiaTheme="majorEastAsia" w:hAnsiTheme="majorEastAsia" w:hint="eastAsia"/>
                <w:b/>
                <w:bCs/>
                <w:szCs w:val="21"/>
              </w:rPr>
              <w:t>研究生数（总计）</w:t>
            </w:r>
          </w:p>
          <w:p w:rsidR="00CC356C" w:rsidRPr="00CC356C" w:rsidRDefault="00CC356C" w:rsidP="00CC356C">
            <w:pPr>
              <w:jc w:val="left"/>
              <w:rPr>
                <w:rFonts w:asciiTheme="majorEastAsia" w:eastAsiaTheme="majorEastAsia" w:hAnsiTheme="majorEastAsia"/>
                <w:b/>
                <w:bCs/>
                <w:szCs w:val="21"/>
              </w:rPr>
            </w:pPr>
            <w:proofErr w:type="gramStart"/>
            <w:r w:rsidRPr="00CC356C">
              <w:rPr>
                <w:rFonts w:asciiTheme="majorEastAsia" w:eastAsiaTheme="majorEastAsia" w:hAnsiTheme="majorEastAsia" w:hint="eastAsia"/>
                <w:b/>
                <w:bCs/>
                <w:szCs w:val="21"/>
              </w:rPr>
              <w:t>高综3182分</w:t>
            </w:r>
            <w:proofErr w:type="gramEnd"/>
            <w:r w:rsidRPr="00CC356C">
              <w:rPr>
                <w:rFonts w:asciiTheme="majorEastAsia" w:eastAsiaTheme="majorEastAsia" w:hAnsiTheme="majorEastAsia" w:hint="eastAsia"/>
                <w:b/>
                <w:bCs/>
                <w:szCs w:val="21"/>
              </w:rPr>
              <w:t>部门、</w:t>
            </w:r>
            <w:proofErr w:type="gramStart"/>
            <w:r w:rsidRPr="00CC356C">
              <w:rPr>
                <w:rFonts w:asciiTheme="majorEastAsia" w:eastAsiaTheme="majorEastAsia" w:hAnsiTheme="majorEastAsia" w:hint="eastAsia"/>
                <w:b/>
                <w:bCs/>
                <w:szCs w:val="21"/>
              </w:rPr>
              <w:t>分计划</w:t>
            </w:r>
            <w:proofErr w:type="gramEnd"/>
            <w:r w:rsidRPr="00CC356C">
              <w:rPr>
                <w:rFonts w:asciiTheme="majorEastAsia" w:eastAsiaTheme="majorEastAsia" w:hAnsiTheme="majorEastAsia" w:hint="eastAsia"/>
                <w:b/>
                <w:bCs/>
                <w:szCs w:val="21"/>
              </w:rPr>
              <w:t>研究生数（普通高校）</w:t>
            </w:r>
          </w:p>
          <w:p w:rsidR="00662F66" w:rsidRPr="00CC356C" w:rsidRDefault="00CC356C" w:rsidP="00CC356C">
            <w:pPr>
              <w:jc w:val="left"/>
              <w:rPr>
                <w:rFonts w:asciiTheme="majorEastAsia" w:eastAsiaTheme="majorEastAsia" w:hAnsiTheme="majorEastAsia" w:cs="Times New Roman"/>
                <w:b/>
                <w:szCs w:val="21"/>
              </w:rPr>
            </w:pPr>
            <w:proofErr w:type="gramStart"/>
            <w:r w:rsidRPr="00CC356C">
              <w:rPr>
                <w:rFonts w:asciiTheme="majorEastAsia" w:eastAsiaTheme="majorEastAsia" w:hAnsiTheme="majorEastAsia" w:hint="eastAsia"/>
                <w:b/>
                <w:bCs/>
                <w:szCs w:val="21"/>
              </w:rPr>
              <w:t>高综3183分</w:t>
            </w:r>
            <w:proofErr w:type="gramEnd"/>
            <w:r w:rsidRPr="00CC356C">
              <w:rPr>
                <w:rFonts w:asciiTheme="majorEastAsia" w:eastAsiaTheme="majorEastAsia" w:hAnsiTheme="majorEastAsia" w:hint="eastAsia"/>
                <w:b/>
                <w:bCs/>
                <w:szCs w:val="21"/>
              </w:rPr>
              <w:t>部门、</w:t>
            </w:r>
            <w:proofErr w:type="gramStart"/>
            <w:r w:rsidRPr="00CC356C">
              <w:rPr>
                <w:rFonts w:asciiTheme="majorEastAsia" w:eastAsiaTheme="majorEastAsia" w:hAnsiTheme="majorEastAsia" w:hint="eastAsia"/>
                <w:b/>
                <w:bCs/>
                <w:szCs w:val="21"/>
              </w:rPr>
              <w:t>分计划</w:t>
            </w:r>
            <w:proofErr w:type="gramEnd"/>
            <w:r w:rsidRPr="00CC356C">
              <w:rPr>
                <w:rFonts w:asciiTheme="majorEastAsia" w:eastAsiaTheme="majorEastAsia" w:hAnsiTheme="majorEastAsia" w:hint="eastAsia"/>
                <w:b/>
                <w:bCs/>
                <w:szCs w:val="21"/>
              </w:rPr>
              <w:t>研究生数（科研机构）</w:t>
            </w:r>
          </w:p>
        </w:tc>
        <w:tc>
          <w:tcPr>
            <w:tcW w:w="4830" w:type="dxa"/>
            <w:gridSpan w:val="2"/>
          </w:tcPr>
          <w:p w:rsidR="00662F66" w:rsidRPr="00CC356C" w:rsidRDefault="00CC356C" w:rsidP="003B21DB">
            <w:pPr>
              <w:jc w:val="left"/>
              <w:rPr>
                <w:rFonts w:asciiTheme="majorEastAsia" w:eastAsiaTheme="majorEastAsia" w:hAnsiTheme="majorEastAsia" w:cs="Times New Roman"/>
                <w:szCs w:val="21"/>
              </w:rPr>
            </w:pPr>
            <w:proofErr w:type="gramStart"/>
            <w:r w:rsidRPr="00CC356C">
              <w:rPr>
                <w:rFonts w:asciiTheme="majorEastAsia" w:eastAsiaTheme="majorEastAsia" w:hAnsiTheme="majorEastAsia" w:cs="Times New Roman" w:hint="eastAsia"/>
                <w:szCs w:val="21"/>
              </w:rPr>
              <w:t>综表相应</w:t>
            </w:r>
            <w:proofErr w:type="gramEnd"/>
            <w:r w:rsidRPr="00CC356C">
              <w:rPr>
                <w:rFonts w:asciiTheme="majorEastAsia" w:eastAsiaTheme="majorEastAsia" w:hAnsiTheme="majorEastAsia" w:cs="Times New Roman" w:hint="eastAsia"/>
                <w:szCs w:val="21"/>
              </w:rPr>
              <w:t>调整</w:t>
            </w:r>
          </w:p>
        </w:tc>
        <w:tc>
          <w:tcPr>
            <w:tcW w:w="1407" w:type="dxa"/>
            <w:gridSpan w:val="2"/>
            <w:vMerge/>
          </w:tcPr>
          <w:p w:rsidR="00662F66" w:rsidRPr="00CC356C" w:rsidRDefault="00662F66" w:rsidP="003B21DB">
            <w:pPr>
              <w:jc w:val="left"/>
              <w:rPr>
                <w:rFonts w:asciiTheme="majorEastAsia" w:eastAsiaTheme="majorEastAsia" w:hAnsiTheme="majorEastAsia"/>
                <w:szCs w:val="21"/>
              </w:rPr>
            </w:pPr>
          </w:p>
        </w:tc>
      </w:tr>
      <w:tr w:rsidR="008D424E" w:rsidRPr="00CC356C" w:rsidTr="00CC356C">
        <w:trPr>
          <w:trHeight w:val="940"/>
        </w:trPr>
        <w:tc>
          <w:tcPr>
            <w:tcW w:w="457" w:type="dxa"/>
            <w:vMerge w:val="restart"/>
          </w:tcPr>
          <w:p w:rsidR="008D424E" w:rsidRPr="00CC356C" w:rsidRDefault="00BE4423" w:rsidP="00B35328">
            <w:pPr>
              <w:jc w:val="left"/>
              <w:rPr>
                <w:rFonts w:asciiTheme="majorEastAsia" w:eastAsiaTheme="majorEastAsia" w:hAnsiTheme="majorEastAsia"/>
                <w:szCs w:val="21"/>
              </w:rPr>
            </w:pPr>
            <w:r w:rsidRPr="00CC356C">
              <w:rPr>
                <w:rFonts w:asciiTheme="majorEastAsia" w:eastAsiaTheme="majorEastAsia" w:hAnsiTheme="majorEastAsia" w:hint="eastAsia"/>
                <w:szCs w:val="21"/>
              </w:rPr>
              <w:t>3</w:t>
            </w:r>
          </w:p>
        </w:tc>
        <w:tc>
          <w:tcPr>
            <w:tcW w:w="2094" w:type="dxa"/>
            <w:gridSpan w:val="3"/>
            <w:vMerge w:val="restart"/>
          </w:tcPr>
          <w:p w:rsidR="008D424E" w:rsidRPr="00CC356C" w:rsidRDefault="008D424E" w:rsidP="00B35328">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政府购买学位数</w:t>
            </w:r>
          </w:p>
        </w:tc>
        <w:tc>
          <w:tcPr>
            <w:tcW w:w="1701" w:type="dxa"/>
            <w:vMerge w:val="restart"/>
          </w:tcPr>
          <w:p w:rsidR="008D424E" w:rsidRPr="00CC356C" w:rsidRDefault="00CC356C" w:rsidP="00CC356C">
            <w:pPr>
              <w:spacing w:line="240" w:lineRule="exact"/>
              <w:ind w:firstLineChars="236" w:firstLine="496"/>
              <w:rPr>
                <w:rFonts w:asciiTheme="majorEastAsia" w:eastAsiaTheme="majorEastAsia" w:hAnsiTheme="majorEastAsia"/>
                <w:szCs w:val="21"/>
              </w:rPr>
            </w:pPr>
            <w:r w:rsidRPr="00CC356C">
              <w:rPr>
                <w:rFonts w:asciiTheme="majorEastAsia" w:eastAsiaTheme="majorEastAsia" w:hAnsiTheme="majorEastAsia" w:hint="eastAsia"/>
                <w:szCs w:val="21"/>
              </w:rPr>
              <w:t>国务院关于深入推进义务教育均衡发展的意见-国发[2012]48号</w:t>
            </w:r>
          </w:p>
        </w:tc>
        <w:tc>
          <w:tcPr>
            <w:tcW w:w="426" w:type="dxa"/>
            <w:vMerge w:val="restart"/>
            <w:vAlign w:val="center"/>
          </w:tcPr>
          <w:p w:rsidR="008D424E" w:rsidRPr="00CC356C" w:rsidRDefault="008D424E" w:rsidP="00B35328">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基础</w:t>
            </w:r>
          </w:p>
        </w:tc>
        <w:tc>
          <w:tcPr>
            <w:tcW w:w="425" w:type="dxa"/>
            <w:vAlign w:val="center"/>
          </w:tcPr>
          <w:p w:rsidR="008D424E" w:rsidRPr="00CC356C" w:rsidRDefault="008D424E" w:rsidP="00B35328">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基表</w:t>
            </w:r>
          </w:p>
        </w:tc>
        <w:tc>
          <w:tcPr>
            <w:tcW w:w="3827" w:type="dxa"/>
            <w:gridSpan w:val="2"/>
          </w:tcPr>
          <w:p w:rsidR="008D424E" w:rsidRPr="00CC356C" w:rsidRDefault="008D424E" w:rsidP="00CC356C">
            <w:pPr>
              <w:snapToGrid w:val="0"/>
              <w:spacing w:line="240" w:lineRule="exact"/>
              <w:ind w:leftChars="-50" w:left="17" w:right="652" w:hangingChars="58" w:hanging="122"/>
              <w:rPr>
                <w:rFonts w:asciiTheme="majorEastAsia" w:eastAsiaTheme="majorEastAsia" w:hAnsiTheme="majorEastAsia"/>
                <w:b/>
                <w:szCs w:val="21"/>
              </w:rPr>
            </w:pPr>
            <w:r w:rsidRPr="00CC356C">
              <w:rPr>
                <w:rFonts w:asciiTheme="majorEastAsia" w:eastAsiaTheme="majorEastAsia" w:hAnsiTheme="majorEastAsia" w:hint="eastAsia"/>
                <w:b/>
                <w:szCs w:val="21"/>
              </w:rPr>
              <w:t>基础基112</w:t>
            </w:r>
            <w:r w:rsidRPr="00CC356C">
              <w:rPr>
                <w:rFonts w:asciiTheme="majorEastAsia" w:eastAsiaTheme="majorEastAsia" w:hAnsiTheme="majorEastAsia" w:hint="eastAsia"/>
                <w:b/>
                <w:w w:val="90"/>
                <w:szCs w:val="21"/>
              </w:rPr>
              <w:t>学校（机构）基本情况</w:t>
            </w:r>
          </w:p>
          <w:p w:rsidR="008D424E" w:rsidRPr="00CC356C" w:rsidRDefault="008D424E" w:rsidP="00B35328">
            <w:pPr>
              <w:jc w:val="left"/>
              <w:rPr>
                <w:rFonts w:asciiTheme="majorEastAsia" w:eastAsiaTheme="majorEastAsia" w:hAnsiTheme="majorEastAsia"/>
                <w:szCs w:val="21"/>
              </w:rPr>
            </w:pPr>
          </w:p>
        </w:tc>
        <w:tc>
          <w:tcPr>
            <w:tcW w:w="4830" w:type="dxa"/>
            <w:gridSpan w:val="2"/>
          </w:tcPr>
          <w:p w:rsidR="00CC356C" w:rsidRDefault="00CC356C" w:rsidP="008D424E">
            <w:pPr>
              <w:jc w:val="left"/>
              <w:rPr>
                <w:rFonts w:asciiTheme="majorEastAsia" w:eastAsiaTheme="majorEastAsia" w:hAnsiTheme="majorEastAsia"/>
                <w:szCs w:val="21"/>
              </w:rPr>
            </w:pPr>
            <w:r>
              <w:rPr>
                <w:rFonts w:asciiTheme="majorEastAsia" w:eastAsiaTheme="majorEastAsia" w:hAnsiTheme="majorEastAsia" w:hint="eastAsia"/>
                <w:szCs w:val="21"/>
              </w:rPr>
              <w:t>1、</w:t>
            </w:r>
            <w:r w:rsidRPr="00CC356C">
              <w:rPr>
                <w:rFonts w:asciiTheme="majorEastAsia" w:eastAsiaTheme="majorEastAsia" w:hAnsiTheme="majorEastAsia" w:hint="eastAsia"/>
                <w:b/>
                <w:szCs w:val="21"/>
              </w:rPr>
              <w:t>政府购买学位数：</w:t>
            </w:r>
            <w:r w:rsidRPr="00CC356C">
              <w:rPr>
                <w:rFonts w:asciiTheme="majorEastAsia" w:eastAsiaTheme="majorEastAsia" w:hAnsiTheme="majorEastAsia" w:hint="eastAsia"/>
                <w:szCs w:val="21"/>
              </w:rPr>
              <w:t>是指在公办学校不能满足需要的情况下，地方各级政府采取政府购买服务的方式，向民办学校购买的用以安排符合条件的进城务工人员随迁子女接受义务教育学位的数量。</w:t>
            </w:r>
            <w:r w:rsidRPr="00CC356C">
              <w:rPr>
                <w:rFonts w:asciiTheme="majorEastAsia" w:eastAsiaTheme="majorEastAsia" w:hAnsiTheme="majorEastAsia"/>
                <w:szCs w:val="21"/>
              </w:rPr>
              <w:t>填报时，</w:t>
            </w:r>
            <w:r w:rsidRPr="00CC356C">
              <w:rPr>
                <w:rFonts w:asciiTheme="majorEastAsia" w:eastAsiaTheme="majorEastAsia" w:hAnsiTheme="majorEastAsia" w:hint="eastAsia"/>
                <w:szCs w:val="21"/>
              </w:rPr>
              <w:t>以财政实际支付的人数为准。本指标为民办的普通中、小学填报。</w:t>
            </w:r>
          </w:p>
          <w:p w:rsidR="008D424E" w:rsidRPr="00CC356C" w:rsidRDefault="00CC356C" w:rsidP="008D424E">
            <w:pPr>
              <w:jc w:val="left"/>
              <w:rPr>
                <w:rFonts w:asciiTheme="majorEastAsia" w:eastAsiaTheme="majorEastAsia" w:hAnsiTheme="majorEastAsia"/>
                <w:szCs w:val="21"/>
              </w:rPr>
            </w:pPr>
            <w:r>
              <w:rPr>
                <w:rFonts w:asciiTheme="majorEastAsia" w:eastAsiaTheme="majorEastAsia" w:hAnsiTheme="majorEastAsia" w:hint="eastAsia"/>
                <w:szCs w:val="21"/>
              </w:rPr>
              <w:t>2、</w:t>
            </w:r>
            <w:r w:rsidR="008D424E" w:rsidRPr="00CC356C">
              <w:rPr>
                <w:rFonts w:asciiTheme="majorEastAsia" w:eastAsiaTheme="majorEastAsia" w:hAnsiTheme="majorEastAsia" w:hint="eastAsia"/>
                <w:szCs w:val="21"/>
              </w:rPr>
              <w:t>增加“3</w:t>
            </w:r>
            <w:r w:rsidR="00BE4423" w:rsidRPr="00CC356C">
              <w:rPr>
                <w:rFonts w:asciiTheme="majorEastAsia" w:eastAsiaTheme="majorEastAsia" w:hAnsiTheme="majorEastAsia" w:hint="eastAsia"/>
                <w:szCs w:val="21"/>
              </w:rPr>
              <w:t>3</w:t>
            </w:r>
            <w:r w:rsidR="008D424E" w:rsidRPr="00CC356C">
              <w:rPr>
                <w:rFonts w:asciiTheme="majorEastAsia" w:eastAsiaTheme="majorEastAsia" w:hAnsiTheme="majorEastAsia" w:hint="eastAsia"/>
                <w:szCs w:val="21"/>
              </w:rPr>
              <w:t>”行，“政府购买学位数”，原 “数据核查结果说明及建议”顺延为“3</w:t>
            </w:r>
            <w:r w:rsidR="00BE4423" w:rsidRPr="00CC356C">
              <w:rPr>
                <w:rFonts w:asciiTheme="majorEastAsia" w:eastAsiaTheme="majorEastAsia" w:hAnsiTheme="majorEastAsia" w:hint="eastAsia"/>
                <w:szCs w:val="21"/>
              </w:rPr>
              <w:t>4</w:t>
            </w:r>
            <w:r w:rsidR="008D424E" w:rsidRPr="00CC356C">
              <w:rPr>
                <w:rFonts w:asciiTheme="majorEastAsia" w:eastAsiaTheme="majorEastAsia" w:hAnsiTheme="majorEastAsia" w:hint="eastAsia"/>
                <w:szCs w:val="21"/>
              </w:rPr>
              <w:t>”行</w:t>
            </w:r>
          </w:p>
          <w:p w:rsidR="008D424E" w:rsidRPr="00CC356C" w:rsidRDefault="008D424E" w:rsidP="008D424E">
            <w:pPr>
              <w:jc w:val="left"/>
              <w:rPr>
                <w:rFonts w:asciiTheme="majorEastAsia" w:eastAsiaTheme="majorEastAsia" w:hAnsiTheme="majorEastAsia"/>
                <w:szCs w:val="21"/>
              </w:rPr>
            </w:pPr>
            <w:r w:rsidRPr="00CC356C">
              <w:rPr>
                <w:rFonts w:asciiTheme="majorEastAsia" w:eastAsiaTheme="majorEastAsia" w:hAnsiTheme="majorEastAsia" w:hint="eastAsia"/>
                <w:szCs w:val="21"/>
              </w:rPr>
              <w:t>注：民办</w:t>
            </w:r>
            <w:r w:rsidR="00AA3ABF" w:rsidRPr="00CC356C">
              <w:rPr>
                <w:rFonts w:asciiTheme="majorEastAsia" w:eastAsiaTheme="majorEastAsia" w:hAnsiTheme="majorEastAsia" w:hint="eastAsia"/>
                <w:szCs w:val="21"/>
              </w:rPr>
              <w:t>普通</w:t>
            </w:r>
            <w:r w:rsidRPr="00CC356C">
              <w:rPr>
                <w:rFonts w:asciiTheme="majorEastAsia" w:eastAsiaTheme="majorEastAsia" w:hAnsiTheme="majorEastAsia" w:hint="eastAsia"/>
                <w:szCs w:val="21"/>
              </w:rPr>
              <w:t>中小学填报本指标</w:t>
            </w:r>
          </w:p>
        </w:tc>
        <w:tc>
          <w:tcPr>
            <w:tcW w:w="1407" w:type="dxa"/>
            <w:gridSpan w:val="2"/>
          </w:tcPr>
          <w:p w:rsidR="008D424E" w:rsidRPr="00CC356C" w:rsidRDefault="002A2DC2"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（基1、综4）</w:t>
            </w:r>
          </w:p>
        </w:tc>
      </w:tr>
      <w:tr w:rsidR="008D424E" w:rsidRPr="00CC356C" w:rsidTr="00CC356C">
        <w:trPr>
          <w:trHeight w:val="940"/>
        </w:trPr>
        <w:tc>
          <w:tcPr>
            <w:tcW w:w="457" w:type="dxa"/>
            <w:vMerge/>
          </w:tcPr>
          <w:p w:rsidR="008D424E" w:rsidRPr="00CC356C" w:rsidRDefault="008D424E" w:rsidP="003B21DB">
            <w:pPr>
              <w:jc w:val="left"/>
              <w:rPr>
                <w:rFonts w:asciiTheme="majorEastAsia" w:eastAsiaTheme="majorEastAsia" w:hAnsiTheme="majorEastAsia"/>
                <w:szCs w:val="21"/>
              </w:rPr>
            </w:pPr>
          </w:p>
        </w:tc>
        <w:tc>
          <w:tcPr>
            <w:tcW w:w="2094" w:type="dxa"/>
            <w:gridSpan w:val="3"/>
            <w:vMerge/>
          </w:tcPr>
          <w:p w:rsidR="008D424E" w:rsidRPr="00CC356C" w:rsidRDefault="008D424E" w:rsidP="003B21DB">
            <w:pPr>
              <w:jc w:val="left"/>
              <w:rPr>
                <w:rFonts w:asciiTheme="majorEastAsia" w:eastAsiaTheme="majorEastAsia" w:hAnsiTheme="majorEastAsia"/>
                <w:szCs w:val="21"/>
              </w:rPr>
            </w:pPr>
          </w:p>
        </w:tc>
        <w:tc>
          <w:tcPr>
            <w:tcW w:w="1701" w:type="dxa"/>
            <w:vMerge/>
          </w:tcPr>
          <w:p w:rsidR="008D424E" w:rsidRPr="00CC356C" w:rsidRDefault="008D424E" w:rsidP="003B21DB">
            <w:pPr>
              <w:jc w:val="left"/>
              <w:rPr>
                <w:rFonts w:asciiTheme="majorEastAsia" w:eastAsiaTheme="majorEastAsia" w:hAnsiTheme="majorEastAsia"/>
                <w:szCs w:val="21"/>
              </w:rPr>
            </w:pPr>
          </w:p>
        </w:tc>
        <w:tc>
          <w:tcPr>
            <w:tcW w:w="426" w:type="dxa"/>
            <w:vMerge/>
            <w:vAlign w:val="center"/>
          </w:tcPr>
          <w:p w:rsidR="008D424E" w:rsidRPr="00CC356C" w:rsidRDefault="008D424E" w:rsidP="003B21DB">
            <w:pPr>
              <w:jc w:val="center"/>
              <w:rPr>
                <w:rFonts w:asciiTheme="majorEastAsia" w:eastAsiaTheme="majorEastAsia" w:hAnsiTheme="majorEastAsia"/>
                <w:szCs w:val="21"/>
              </w:rPr>
            </w:pPr>
          </w:p>
        </w:tc>
        <w:tc>
          <w:tcPr>
            <w:tcW w:w="425" w:type="dxa"/>
            <w:vAlign w:val="center"/>
          </w:tcPr>
          <w:p w:rsidR="008D424E" w:rsidRPr="00CC356C" w:rsidRDefault="008D424E" w:rsidP="003B21DB">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综表</w:t>
            </w:r>
            <w:proofErr w:type="gramEnd"/>
          </w:p>
        </w:tc>
        <w:tc>
          <w:tcPr>
            <w:tcW w:w="3827" w:type="dxa"/>
            <w:gridSpan w:val="2"/>
          </w:tcPr>
          <w:p w:rsidR="008D424E" w:rsidRPr="00CC356C" w:rsidRDefault="008D424E"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4431安全保卫人员和心理健康教育教师情况（总计）</w:t>
            </w:r>
          </w:p>
          <w:p w:rsidR="008D424E" w:rsidRPr="00CC356C" w:rsidRDefault="008D424E"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4432安全保卫人员和心理健康教育教师情况（城区）</w:t>
            </w:r>
          </w:p>
          <w:p w:rsidR="008D424E" w:rsidRPr="00CC356C" w:rsidRDefault="008D424E"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4433安全保卫人员和心理健康教育教师情况（镇区）</w:t>
            </w:r>
          </w:p>
          <w:p w:rsidR="008D424E" w:rsidRPr="00CC356C" w:rsidRDefault="008D424E"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4434安全保卫人员和心理健康教育教师情况（乡村）  </w:t>
            </w:r>
          </w:p>
          <w:p w:rsidR="008D424E" w:rsidRPr="00CC356C" w:rsidRDefault="008D424E" w:rsidP="003B21DB">
            <w:pPr>
              <w:jc w:val="left"/>
              <w:rPr>
                <w:rFonts w:asciiTheme="majorEastAsia" w:eastAsiaTheme="majorEastAsia" w:hAnsiTheme="majorEastAsia"/>
                <w:b/>
                <w:szCs w:val="21"/>
              </w:rPr>
            </w:pPr>
          </w:p>
        </w:tc>
        <w:tc>
          <w:tcPr>
            <w:tcW w:w="4830" w:type="dxa"/>
            <w:gridSpan w:val="2"/>
          </w:tcPr>
          <w:p w:rsidR="008D424E" w:rsidRPr="00CC356C" w:rsidRDefault="008D424E" w:rsidP="00C9498C">
            <w:pPr>
              <w:jc w:val="left"/>
              <w:rPr>
                <w:rFonts w:asciiTheme="majorEastAsia" w:eastAsiaTheme="majorEastAsia" w:hAnsiTheme="majorEastAsia"/>
                <w:szCs w:val="21"/>
              </w:rPr>
            </w:pPr>
            <w:r w:rsidRPr="00CC356C">
              <w:rPr>
                <w:rFonts w:asciiTheme="majorEastAsia" w:eastAsiaTheme="majorEastAsia" w:hAnsiTheme="majorEastAsia" w:hint="eastAsia"/>
                <w:szCs w:val="21"/>
              </w:rPr>
              <w:lastRenderedPageBreak/>
              <w:t>增加“</w:t>
            </w:r>
            <w:r w:rsidR="00BE4423" w:rsidRPr="00CC356C">
              <w:rPr>
                <w:rFonts w:asciiTheme="majorEastAsia" w:eastAsiaTheme="majorEastAsia" w:hAnsiTheme="majorEastAsia" w:hint="eastAsia"/>
                <w:szCs w:val="21"/>
              </w:rPr>
              <w:t>7</w:t>
            </w:r>
            <w:r w:rsidRPr="00CC356C">
              <w:rPr>
                <w:rFonts w:asciiTheme="majorEastAsia" w:eastAsiaTheme="majorEastAsia" w:hAnsiTheme="majorEastAsia" w:hint="eastAsia"/>
                <w:szCs w:val="21"/>
              </w:rPr>
              <w:t>、</w:t>
            </w:r>
            <w:r w:rsidR="00BE4423" w:rsidRPr="00CC356C">
              <w:rPr>
                <w:rFonts w:asciiTheme="majorEastAsia" w:eastAsiaTheme="majorEastAsia" w:hAnsiTheme="majorEastAsia" w:hint="eastAsia"/>
                <w:szCs w:val="21"/>
              </w:rPr>
              <w:t>8</w:t>
            </w:r>
            <w:r w:rsidRPr="00CC356C">
              <w:rPr>
                <w:rFonts w:asciiTheme="majorEastAsia" w:eastAsiaTheme="majorEastAsia" w:hAnsiTheme="majorEastAsia" w:hint="eastAsia"/>
                <w:szCs w:val="21"/>
              </w:rPr>
              <w:t>”列，“政府购买学位数”，第</w:t>
            </w:r>
            <w:r w:rsidR="00BE4423" w:rsidRPr="00CC356C">
              <w:rPr>
                <w:rFonts w:asciiTheme="majorEastAsia" w:eastAsiaTheme="majorEastAsia" w:hAnsiTheme="majorEastAsia" w:hint="eastAsia"/>
                <w:szCs w:val="21"/>
              </w:rPr>
              <w:t>7</w:t>
            </w:r>
            <w:r w:rsidRPr="00CC356C">
              <w:rPr>
                <w:rFonts w:asciiTheme="majorEastAsia" w:eastAsiaTheme="majorEastAsia" w:hAnsiTheme="majorEastAsia" w:hint="eastAsia"/>
                <w:szCs w:val="21"/>
              </w:rPr>
              <w:t>列“校数（所）”，第</w:t>
            </w:r>
            <w:r w:rsidR="00BE4423" w:rsidRPr="00CC356C">
              <w:rPr>
                <w:rFonts w:asciiTheme="majorEastAsia" w:eastAsiaTheme="majorEastAsia" w:hAnsiTheme="majorEastAsia" w:hint="eastAsia"/>
                <w:szCs w:val="21"/>
              </w:rPr>
              <w:t>8</w:t>
            </w:r>
            <w:r w:rsidRPr="00CC356C">
              <w:rPr>
                <w:rFonts w:asciiTheme="majorEastAsia" w:eastAsiaTheme="majorEastAsia" w:hAnsiTheme="majorEastAsia" w:hint="eastAsia"/>
                <w:szCs w:val="21"/>
              </w:rPr>
              <w:t>列“</w:t>
            </w:r>
            <w:r w:rsidR="00C9498C" w:rsidRPr="00CC356C">
              <w:rPr>
                <w:rFonts w:asciiTheme="majorEastAsia" w:eastAsiaTheme="majorEastAsia" w:hAnsiTheme="majorEastAsia" w:hint="eastAsia"/>
                <w:szCs w:val="21"/>
              </w:rPr>
              <w:t>学</w:t>
            </w:r>
            <w:r w:rsidRPr="00CC356C">
              <w:rPr>
                <w:rFonts w:asciiTheme="majorEastAsia" w:eastAsiaTheme="majorEastAsia" w:hAnsiTheme="majorEastAsia" w:hint="eastAsia"/>
                <w:szCs w:val="21"/>
              </w:rPr>
              <w:t>位数（</w:t>
            </w:r>
            <w:proofErr w:type="gramStart"/>
            <w:r w:rsidRPr="00CC356C">
              <w:rPr>
                <w:rFonts w:asciiTheme="majorEastAsia" w:eastAsiaTheme="majorEastAsia" w:hAnsiTheme="majorEastAsia" w:hint="eastAsia"/>
                <w:szCs w:val="21"/>
              </w:rPr>
              <w:t>个</w:t>
            </w:r>
            <w:proofErr w:type="gramEnd"/>
            <w:r w:rsidRPr="00CC356C">
              <w:rPr>
                <w:rFonts w:asciiTheme="majorEastAsia" w:eastAsiaTheme="majorEastAsia" w:hAnsiTheme="majorEastAsia" w:hint="eastAsia"/>
                <w:szCs w:val="21"/>
              </w:rPr>
              <w:t>）”</w:t>
            </w:r>
          </w:p>
        </w:tc>
        <w:tc>
          <w:tcPr>
            <w:tcW w:w="1407" w:type="dxa"/>
            <w:gridSpan w:val="2"/>
          </w:tcPr>
          <w:p w:rsidR="008D424E" w:rsidRPr="00CC356C" w:rsidRDefault="008D424E" w:rsidP="008D424E">
            <w:pPr>
              <w:jc w:val="left"/>
              <w:rPr>
                <w:rFonts w:asciiTheme="majorEastAsia" w:eastAsiaTheme="majorEastAsia" w:hAnsiTheme="majorEastAsia"/>
                <w:szCs w:val="21"/>
              </w:rPr>
            </w:pPr>
          </w:p>
        </w:tc>
      </w:tr>
      <w:tr w:rsidR="00B01E60" w:rsidRPr="00CC356C" w:rsidTr="00CC356C">
        <w:trPr>
          <w:trHeight w:val="940"/>
        </w:trPr>
        <w:tc>
          <w:tcPr>
            <w:tcW w:w="457" w:type="dxa"/>
            <w:vMerge w:val="restart"/>
          </w:tcPr>
          <w:p w:rsidR="00B01E60" w:rsidRPr="00CC356C" w:rsidRDefault="00AA3ABF" w:rsidP="003B21DB">
            <w:pPr>
              <w:jc w:val="left"/>
              <w:rPr>
                <w:rFonts w:asciiTheme="majorEastAsia" w:eastAsiaTheme="majorEastAsia" w:hAnsiTheme="majorEastAsia"/>
                <w:szCs w:val="21"/>
              </w:rPr>
            </w:pPr>
            <w:r w:rsidRPr="00CC356C">
              <w:rPr>
                <w:rFonts w:asciiTheme="majorEastAsia" w:eastAsiaTheme="majorEastAsia" w:hAnsiTheme="majorEastAsia"/>
                <w:szCs w:val="21"/>
              </w:rPr>
              <w:lastRenderedPageBreak/>
              <w:t>4</w:t>
            </w:r>
          </w:p>
        </w:tc>
        <w:tc>
          <w:tcPr>
            <w:tcW w:w="2094" w:type="dxa"/>
            <w:gridSpan w:val="3"/>
            <w:vMerge w:val="restart"/>
          </w:tcPr>
          <w:p w:rsidR="00B01E60" w:rsidRPr="00CC356C" w:rsidRDefault="0031750A" w:rsidP="00E8093C">
            <w:pPr>
              <w:jc w:val="left"/>
              <w:rPr>
                <w:rFonts w:asciiTheme="majorEastAsia" w:eastAsiaTheme="majorEastAsia" w:hAnsiTheme="majorEastAsia"/>
                <w:szCs w:val="21"/>
              </w:rPr>
            </w:pPr>
            <w:r w:rsidRPr="00CC356C">
              <w:rPr>
                <w:rFonts w:asciiTheme="majorEastAsia" w:eastAsiaTheme="majorEastAsia" w:hAnsiTheme="majorEastAsia" w:hint="eastAsia"/>
                <w:szCs w:val="21"/>
              </w:rPr>
              <w:t>修订基础教育“校舍建筑面积”定义，增加</w:t>
            </w:r>
            <w:r w:rsidR="00E8093C" w:rsidRPr="00CC356C">
              <w:rPr>
                <w:rFonts w:asciiTheme="majorEastAsia" w:eastAsiaTheme="majorEastAsia" w:hAnsiTheme="majorEastAsia" w:hint="eastAsia"/>
                <w:szCs w:val="21"/>
              </w:rPr>
              <w:t xml:space="preserve"> </w:t>
            </w:r>
            <w:r w:rsidRPr="00CC356C">
              <w:rPr>
                <w:rFonts w:asciiTheme="majorEastAsia" w:eastAsiaTheme="majorEastAsia" w:hAnsiTheme="majorEastAsia" w:hint="eastAsia"/>
                <w:szCs w:val="21"/>
              </w:rPr>
              <w:t>“</w:t>
            </w:r>
            <w:r w:rsidRPr="00CC356C">
              <w:rPr>
                <w:rFonts w:asciiTheme="majorEastAsia" w:eastAsiaTheme="majorEastAsia" w:hAnsiTheme="majorEastAsia" w:cs="宋体" w:hint="eastAsia"/>
                <w:bCs/>
                <w:color w:val="000000"/>
                <w:kern w:val="0"/>
                <w:szCs w:val="21"/>
              </w:rPr>
              <w:t>校舍建筑面积中：租借面积</w:t>
            </w:r>
            <w:r w:rsidRPr="00CC356C">
              <w:rPr>
                <w:rFonts w:asciiTheme="majorEastAsia" w:eastAsiaTheme="majorEastAsia" w:hAnsiTheme="majorEastAsia" w:hint="eastAsia"/>
                <w:szCs w:val="21"/>
              </w:rPr>
              <w:t>”列</w:t>
            </w:r>
          </w:p>
        </w:tc>
        <w:tc>
          <w:tcPr>
            <w:tcW w:w="1701" w:type="dxa"/>
            <w:vMerge w:val="restart"/>
          </w:tcPr>
          <w:p w:rsidR="00B01E60" w:rsidRPr="00CC356C" w:rsidRDefault="0031750A"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基础教育学校无产权</w:t>
            </w:r>
          </w:p>
        </w:tc>
        <w:tc>
          <w:tcPr>
            <w:tcW w:w="426" w:type="dxa"/>
            <w:vMerge w:val="restart"/>
            <w:vAlign w:val="center"/>
          </w:tcPr>
          <w:p w:rsidR="00B01E60" w:rsidRPr="00CC356C" w:rsidRDefault="0031750A" w:rsidP="003B21D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基础</w:t>
            </w:r>
          </w:p>
        </w:tc>
        <w:tc>
          <w:tcPr>
            <w:tcW w:w="425" w:type="dxa"/>
            <w:vAlign w:val="center"/>
          </w:tcPr>
          <w:p w:rsidR="00B01E60" w:rsidRPr="00CC356C" w:rsidRDefault="00B01E60" w:rsidP="00046CB8">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基表</w:t>
            </w:r>
          </w:p>
        </w:tc>
        <w:tc>
          <w:tcPr>
            <w:tcW w:w="3827" w:type="dxa"/>
            <w:gridSpan w:val="2"/>
          </w:tcPr>
          <w:p w:rsidR="00B01E60" w:rsidRPr="00CC356C" w:rsidRDefault="0031750A" w:rsidP="00B35328">
            <w:pPr>
              <w:jc w:val="left"/>
              <w:rPr>
                <w:rFonts w:asciiTheme="majorEastAsia" w:eastAsiaTheme="majorEastAsia" w:hAnsiTheme="majorEastAsia" w:cs="宋体"/>
                <w:b/>
                <w:bCs/>
                <w:color w:val="000000"/>
                <w:kern w:val="0"/>
                <w:szCs w:val="21"/>
              </w:rPr>
            </w:pPr>
            <w:r w:rsidRPr="00CC356C">
              <w:rPr>
                <w:rFonts w:asciiTheme="majorEastAsia" w:eastAsiaTheme="majorEastAsia" w:hAnsiTheme="majorEastAsia" w:hint="eastAsia"/>
                <w:b/>
                <w:szCs w:val="21"/>
              </w:rPr>
              <w:t>基础基511</w:t>
            </w:r>
            <w:r w:rsidRPr="00CC356C">
              <w:rPr>
                <w:rFonts w:asciiTheme="majorEastAsia" w:eastAsiaTheme="majorEastAsia" w:hAnsiTheme="majorEastAsia" w:hint="eastAsia"/>
                <w:b/>
                <w:w w:val="90"/>
                <w:szCs w:val="21"/>
              </w:rPr>
              <w:t xml:space="preserve">幼儿园校舍情况 </w:t>
            </w:r>
            <w:r w:rsidRPr="00CC356C">
              <w:rPr>
                <w:rFonts w:asciiTheme="majorEastAsia" w:eastAsiaTheme="majorEastAsia" w:hAnsiTheme="majorEastAsia" w:cs="宋体" w:hint="eastAsia"/>
                <w:b/>
                <w:bCs/>
                <w:color w:val="000000"/>
                <w:kern w:val="0"/>
                <w:szCs w:val="21"/>
              </w:rPr>
              <w:t xml:space="preserve">  </w:t>
            </w:r>
          </w:p>
          <w:p w:rsidR="0031750A" w:rsidRPr="00CC356C" w:rsidRDefault="0031750A" w:rsidP="0031750A">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基础基512</w:t>
            </w:r>
            <w:r w:rsidRPr="00CC356C">
              <w:rPr>
                <w:rFonts w:asciiTheme="majorEastAsia" w:eastAsiaTheme="majorEastAsia" w:hAnsiTheme="majorEastAsia" w:hint="eastAsia"/>
                <w:b/>
                <w:w w:val="90"/>
                <w:szCs w:val="21"/>
              </w:rPr>
              <w:t>中小学校舍情况</w:t>
            </w:r>
          </w:p>
          <w:p w:rsidR="0031750A" w:rsidRPr="00CC356C" w:rsidRDefault="0031750A" w:rsidP="0031750A">
            <w:pPr>
              <w:tabs>
                <w:tab w:val="left" w:pos="1816"/>
                <w:tab w:val="left" w:pos="2148"/>
                <w:tab w:val="left" w:pos="2868"/>
                <w:tab w:val="left" w:pos="3588"/>
                <w:tab w:val="left" w:pos="4308"/>
                <w:tab w:val="left" w:pos="5148"/>
                <w:tab w:val="left" w:pos="6495"/>
                <w:tab w:val="left" w:pos="6588"/>
                <w:tab w:val="left" w:pos="7308"/>
                <w:tab w:val="left" w:pos="8028"/>
                <w:tab w:val="left" w:pos="8780"/>
              </w:tabs>
              <w:autoSpaceDE w:val="0"/>
              <w:autoSpaceDN w:val="0"/>
              <w:adjustRightInd w:val="0"/>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基础基513</w:t>
            </w:r>
            <w:r w:rsidRPr="00CC356C">
              <w:rPr>
                <w:rFonts w:asciiTheme="majorEastAsia" w:eastAsiaTheme="majorEastAsia" w:hAnsiTheme="majorEastAsia" w:hint="eastAsia"/>
                <w:b/>
                <w:w w:val="90"/>
                <w:szCs w:val="21"/>
              </w:rPr>
              <w:t>特殊教育学校校舍情况</w:t>
            </w:r>
          </w:p>
        </w:tc>
        <w:tc>
          <w:tcPr>
            <w:tcW w:w="4830" w:type="dxa"/>
            <w:gridSpan w:val="2"/>
          </w:tcPr>
          <w:p w:rsidR="00B01E60" w:rsidRPr="00635DAC" w:rsidRDefault="0031750A" w:rsidP="0031750A">
            <w:pPr>
              <w:jc w:val="left"/>
              <w:rPr>
                <w:rFonts w:asciiTheme="majorEastAsia" w:eastAsiaTheme="majorEastAsia" w:hAnsiTheme="majorEastAsia"/>
                <w:szCs w:val="21"/>
              </w:rPr>
            </w:pPr>
            <w:r w:rsidRPr="00CC356C">
              <w:rPr>
                <w:rFonts w:asciiTheme="majorEastAsia" w:eastAsiaTheme="majorEastAsia" w:hAnsiTheme="majorEastAsia" w:hint="eastAsia"/>
                <w:szCs w:val="21"/>
              </w:rPr>
              <w:t>511表中增加第6列，</w:t>
            </w:r>
            <w:r w:rsidR="00635DAC">
              <w:rPr>
                <w:rFonts w:asciiTheme="majorEastAsia" w:eastAsiaTheme="majorEastAsia" w:hAnsiTheme="majorEastAsia" w:hint="eastAsia"/>
                <w:szCs w:val="21"/>
              </w:rPr>
              <w:t>“</w:t>
            </w:r>
            <w:r w:rsidRPr="00CC356C">
              <w:rPr>
                <w:rFonts w:asciiTheme="majorEastAsia" w:eastAsiaTheme="majorEastAsia" w:hAnsiTheme="majorEastAsia" w:cs="宋体" w:hint="eastAsia"/>
                <w:bCs/>
                <w:color w:val="000000"/>
                <w:kern w:val="0"/>
                <w:szCs w:val="21"/>
              </w:rPr>
              <w:t>校舍建筑面积中：租借面积</w:t>
            </w:r>
            <w:proofErr w:type="gramStart"/>
            <w:r w:rsidRPr="00CC356C">
              <w:rPr>
                <w:rFonts w:asciiTheme="majorEastAsia" w:eastAsiaTheme="majorEastAsia" w:hAnsiTheme="majorEastAsia" w:hint="eastAsia"/>
                <w:szCs w:val="21"/>
              </w:rPr>
              <w:t>”</w:t>
            </w:r>
            <w:proofErr w:type="gramEnd"/>
            <w:r w:rsidR="00635DAC">
              <w:rPr>
                <w:rFonts w:asciiTheme="majorEastAsia" w:eastAsiaTheme="majorEastAsia" w:hAnsiTheme="majorEastAsia" w:hint="eastAsia"/>
                <w:szCs w:val="21"/>
              </w:rPr>
              <w:t>和第7列</w:t>
            </w:r>
            <w:proofErr w:type="gramStart"/>
            <w:r w:rsidR="00635DAC">
              <w:rPr>
                <w:rFonts w:asciiTheme="majorEastAsia" w:eastAsiaTheme="majorEastAsia" w:hAnsiTheme="majorEastAsia" w:hint="eastAsia"/>
                <w:szCs w:val="21"/>
              </w:rPr>
              <w:t>“</w:t>
            </w:r>
            <w:proofErr w:type="gramEnd"/>
            <w:r w:rsidR="00635DAC" w:rsidRPr="00635DAC">
              <w:rPr>
                <w:rFonts w:ascii="宋体" w:hAnsi="宋体" w:cs="宋体" w:hint="eastAsia"/>
                <w:bCs/>
                <w:color w:val="000000"/>
                <w:kern w:val="0"/>
                <w:sz w:val="18"/>
                <w:szCs w:val="18"/>
              </w:rPr>
              <w:t>租借公办的基础教育学校的校舍建筑面积</w:t>
            </w:r>
            <w:r w:rsidR="00635DAC" w:rsidRPr="00635DAC">
              <w:rPr>
                <w:rFonts w:asciiTheme="majorEastAsia" w:eastAsiaTheme="majorEastAsia" w:hAnsiTheme="majorEastAsia" w:hint="eastAsia"/>
                <w:szCs w:val="21"/>
              </w:rPr>
              <w:t>“，</w:t>
            </w:r>
            <w:r w:rsidR="008F707D" w:rsidRPr="00635DAC">
              <w:rPr>
                <w:rFonts w:asciiTheme="majorEastAsia" w:eastAsiaTheme="majorEastAsia" w:hAnsiTheme="majorEastAsia" w:hint="eastAsia"/>
                <w:szCs w:val="21"/>
              </w:rPr>
              <w:t>第</w:t>
            </w:r>
            <w:r w:rsidR="00033190" w:rsidRPr="00635DAC">
              <w:rPr>
                <w:rFonts w:asciiTheme="majorEastAsia" w:eastAsiaTheme="majorEastAsia" w:hAnsiTheme="majorEastAsia" w:hint="eastAsia"/>
                <w:szCs w:val="21"/>
              </w:rPr>
              <w:t>2</w:t>
            </w:r>
            <w:r w:rsidR="008F707D" w:rsidRPr="00635DAC">
              <w:rPr>
                <w:rFonts w:asciiTheme="majorEastAsia" w:eastAsiaTheme="majorEastAsia" w:hAnsiTheme="majorEastAsia" w:hint="eastAsia"/>
                <w:szCs w:val="21"/>
              </w:rPr>
              <w:t>、</w:t>
            </w:r>
            <w:r w:rsidR="00033190" w:rsidRPr="00635DAC">
              <w:rPr>
                <w:rFonts w:asciiTheme="majorEastAsia" w:eastAsiaTheme="majorEastAsia" w:hAnsiTheme="majorEastAsia" w:hint="eastAsia"/>
                <w:szCs w:val="21"/>
              </w:rPr>
              <w:t>3</w:t>
            </w:r>
            <w:r w:rsidR="008F707D" w:rsidRPr="00635DAC">
              <w:rPr>
                <w:rFonts w:asciiTheme="majorEastAsia" w:eastAsiaTheme="majorEastAsia" w:hAnsiTheme="majorEastAsia" w:hint="eastAsia"/>
                <w:szCs w:val="21"/>
              </w:rPr>
              <w:t>行的第</w:t>
            </w:r>
            <w:r w:rsidR="00635DAC" w:rsidRPr="00635DAC">
              <w:rPr>
                <w:rFonts w:asciiTheme="majorEastAsia" w:eastAsiaTheme="majorEastAsia" w:hAnsiTheme="majorEastAsia" w:hint="eastAsia"/>
                <w:szCs w:val="21"/>
              </w:rPr>
              <w:t>6、7</w:t>
            </w:r>
            <w:r w:rsidR="008F707D" w:rsidRPr="00635DAC">
              <w:rPr>
                <w:rFonts w:asciiTheme="majorEastAsia" w:eastAsiaTheme="majorEastAsia" w:hAnsiTheme="majorEastAsia" w:hint="eastAsia"/>
                <w:szCs w:val="21"/>
              </w:rPr>
              <w:t>列不填报数据。</w:t>
            </w:r>
          </w:p>
          <w:p w:rsidR="0031750A" w:rsidRPr="00635DAC" w:rsidRDefault="0031750A" w:rsidP="0031750A">
            <w:pPr>
              <w:jc w:val="left"/>
              <w:rPr>
                <w:rFonts w:asciiTheme="majorEastAsia" w:eastAsiaTheme="majorEastAsia" w:hAnsiTheme="majorEastAsia"/>
                <w:szCs w:val="21"/>
              </w:rPr>
            </w:pPr>
            <w:r w:rsidRPr="00635DAC">
              <w:rPr>
                <w:rFonts w:asciiTheme="majorEastAsia" w:eastAsiaTheme="majorEastAsia" w:hAnsiTheme="majorEastAsia" w:hint="eastAsia"/>
                <w:szCs w:val="21"/>
              </w:rPr>
              <w:t>512表中增加第6列，</w:t>
            </w:r>
            <w:r w:rsidR="00635DAC" w:rsidRPr="00635DAC">
              <w:rPr>
                <w:rFonts w:asciiTheme="majorEastAsia" w:eastAsiaTheme="majorEastAsia" w:hAnsiTheme="majorEastAsia" w:hint="eastAsia"/>
                <w:szCs w:val="21"/>
              </w:rPr>
              <w:t>“</w:t>
            </w:r>
            <w:r w:rsidRPr="00635DAC">
              <w:rPr>
                <w:rFonts w:asciiTheme="majorEastAsia" w:eastAsiaTheme="majorEastAsia" w:hAnsiTheme="majorEastAsia" w:cs="宋体" w:hint="eastAsia"/>
                <w:bCs/>
                <w:color w:val="000000"/>
                <w:kern w:val="0"/>
                <w:szCs w:val="21"/>
              </w:rPr>
              <w:t>校舍建筑面积中：租借面积</w:t>
            </w:r>
            <w:proofErr w:type="gramStart"/>
            <w:r w:rsidRPr="00635DAC">
              <w:rPr>
                <w:rFonts w:asciiTheme="majorEastAsia" w:eastAsiaTheme="majorEastAsia" w:hAnsiTheme="majorEastAsia" w:hint="eastAsia"/>
                <w:szCs w:val="21"/>
              </w:rPr>
              <w:t>”</w:t>
            </w:r>
            <w:proofErr w:type="gramEnd"/>
            <w:r w:rsidR="00635DAC" w:rsidRPr="00635DAC">
              <w:rPr>
                <w:rFonts w:asciiTheme="majorEastAsia" w:eastAsiaTheme="majorEastAsia" w:hAnsiTheme="majorEastAsia" w:hint="eastAsia"/>
                <w:szCs w:val="21"/>
              </w:rPr>
              <w:t xml:space="preserve"> </w:t>
            </w:r>
            <w:r w:rsidR="00635DAC" w:rsidRPr="00635DAC">
              <w:rPr>
                <w:rFonts w:asciiTheme="majorEastAsia" w:eastAsiaTheme="majorEastAsia" w:hAnsiTheme="majorEastAsia" w:hint="eastAsia"/>
                <w:szCs w:val="21"/>
              </w:rPr>
              <w:t>和第7列</w:t>
            </w:r>
            <w:proofErr w:type="gramStart"/>
            <w:r w:rsidR="00635DAC" w:rsidRPr="00635DAC">
              <w:rPr>
                <w:rFonts w:asciiTheme="majorEastAsia" w:eastAsiaTheme="majorEastAsia" w:hAnsiTheme="majorEastAsia" w:hint="eastAsia"/>
                <w:szCs w:val="21"/>
              </w:rPr>
              <w:t>“</w:t>
            </w:r>
            <w:proofErr w:type="gramEnd"/>
            <w:r w:rsidR="00635DAC" w:rsidRPr="00635DAC">
              <w:rPr>
                <w:rFonts w:ascii="宋体" w:hAnsi="宋体" w:cs="宋体" w:hint="eastAsia"/>
                <w:bCs/>
                <w:color w:val="000000"/>
                <w:kern w:val="0"/>
                <w:sz w:val="18"/>
                <w:szCs w:val="18"/>
              </w:rPr>
              <w:t>租借公办的基础教育学校的校舍建筑面积</w:t>
            </w:r>
            <w:r w:rsidR="00635DAC" w:rsidRPr="00635DAC">
              <w:rPr>
                <w:rFonts w:asciiTheme="majorEastAsia" w:eastAsiaTheme="majorEastAsia" w:hAnsiTheme="majorEastAsia" w:hint="eastAsia"/>
                <w:szCs w:val="21"/>
              </w:rPr>
              <w:t>“</w:t>
            </w:r>
            <w:r w:rsidR="00635DAC" w:rsidRPr="00635DAC">
              <w:rPr>
                <w:rFonts w:asciiTheme="majorEastAsia" w:eastAsiaTheme="majorEastAsia" w:hAnsiTheme="majorEastAsia" w:hint="eastAsia"/>
                <w:szCs w:val="21"/>
              </w:rPr>
              <w:t>，</w:t>
            </w:r>
            <w:r w:rsidR="008F707D" w:rsidRPr="00635DAC">
              <w:rPr>
                <w:rFonts w:asciiTheme="majorEastAsia" w:eastAsiaTheme="majorEastAsia" w:hAnsiTheme="majorEastAsia" w:hint="eastAsia"/>
                <w:szCs w:val="21"/>
              </w:rPr>
              <w:t>第</w:t>
            </w:r>
            <w:r w:rsidR="00033190" w:rsidRPr="00635DAC">
              <w:rPr>
                <w:rFonts w:asciiTheme="majorEastAsia" w:eastAsiaTheme="majorEastAsia" w:hAnsiTheme="majorEastAsia" w:hint="eastAsia"/>
                <w:szCs w:val="21"/>
              </w:rPr>
              <w:t>2</w:t>
            </w:r>
            <w:r w:rsidR="008F707D" w:rsidRPr="00635DAC">
              <w:rPr>
                <w:rFonts w:asciiTheme="majorEastAsia" w:eastAsiaTheme="majorEastAsia" w:hAnsiTheme="majorEastAsia" w:hint="eastAsia"/>
                <w:szCs w:val="21"/>
              </w:rPr>
              <w:t>、</w:t>
            </w:r>
            <w:r w:rsidR="00033190" w:rsidRPr="00635DAC">
              <w:rPr>
                <w:rFonts w:asciiTheme="majorEastAsia" w:eastAsiaTheme="majorEastAsia" w:hAnsiTheme="majorEastAsia" w:hint="eastAsia"/>
                <w:szCs w:val="21"/>
              </w:rPr>
              <w:t>3</w:t>
            </w:r>
            <w:r w:rsidR="008F707D" w:rsidRPr="00635DAC">
              <w:rPr>
                <w:rFonts w:asciiTheme="majorEastAsia" w:eastAsiaTheme="majorEastAsia" w:hAnsiTheme="majorEastAsia" w:hint="eastAsia"/>
                <w:szCs w:val="21"/>
              </w:rPr>
              <w:t>行的第6</w:t>
            </w:r>
            <w:r w:rsidR="00635DAC" w:rsidRPr="00635DAC">
              <w:rPr>
                <w:rFonts w:asciiTheme="majorEastAsia" w:eastAsiaTheme="majorEastAsia" w:hAnsiTheme="majorEastAsia" w:hint="eastAsia"/>
                <w:szCs w:val="21"/>
              </w:rPr>
              <w:t>、7</w:t>
            </w:r>
            <w:r w:rsidR="008F707D" w:rsidRPr="00635DAC">
              <w:rPr>
                <w:rFonts w:asciiTheme="majorEastAsia" w:eastAsiaTheme="majorEastAsia" w:hAnsiTheme="majorEastAsia" w:hint="eastAsia"/>
                <w:szCs w:val="21"/>
              </w:rPr>
              <w:t>列不填报</w:t>
            </w:r>
            <w:bookmarkStart w:id="0" w:name="_GoBack"/>
            <w:bookmarkEnd w:id="0"/>
            <w:r w:rsidR="008F707D" w:rsidRPr="00635DAC">
              <w:rPr>
                <w:rFonts w:asciiTheme="majorEastAsia" w:eastAsiaTheme="majorEastAsia" w:hAnsiTheme="majorEastAsia" w:hint="eastAsia"/>
                <w:szCs w:val="21"/>
              </w:rPr>
              <w:t>数据。</w:t>
            </w:r>
          </w:p>
          <w:p w:rsidR="0031750A" w:rsidRPr="00635DAC" w:rsidRDefault="0031750A" w:rsidP="00635DAC">
            <w:pPr>
              <w:jc w:val="left"/>
              <w:rPr>
                <w:rFonts w:asciiTheme="majorEastAsia" w:eastAsiaTheme="majorEastAsia" w:hAnsiTheme="majorEastAsia"/>
                <w:szCs w:val="21"/>
              </w:rPr>
            </w:pPr>
            <w:r w:rsidRPr="00635DAC">
              <w:rPr>
                <w:rFonts w:asciiTheme="majorEastAsia" w:eastAsiaTheme="majorEastAsia" w:hAnsiTheme="majorEastAsia" w:hint="eastAsia"/>
                <w:szCs w:val="21"/>
              </w:rPr>
              <w:t>513表中增加第6列，</w:t>
            </w:r>
            <w:r w:rsidR="00635DAC" w:rsidRPr="00635DAC">
              <w:rPr>
                <w:rFonts w:asciiTheme="majorEastAsia" w:eastAsiaTheme="majorEastAsia" w:hAnsiTheme="majorEastAsia" w:hint="eastAsia"/>
                <w:szCs w:val="21"/>
              </w:rPr>
              <w:t>“</w:t>
            </w:r>
            <w:r w:rsidRPr="00635DAC">
              <w:rPr>
                <w:rFonts w:asciiTheme="majorEastAsia" w:eastAsiaTheme="majorEastAsia" w:hAnsiTheme="majorEastAsia" w:cs="宋体" w:hint="eastAsia"/>
                <w:bCs/>
                <w:color w:val="000000"/>
                <w:kern w:val="0"/>
                <w:szCs w:val="21"/>
              </w:rPr>
              <w:t>校舍建筑面积中：租借面积</w:t>
            </w:r>
            <w:proofErr w:type="gramStart"/>
            <w:r w:rsidRPr="00635DAC">
              <w:rPr>
                <w:rFonts w:asciiTheme="majorEastAsia" w:eastAsiaTheme="majorEastAsia" w:hAnsiTheme="majorEastAsia" w:hint="eastAsia"/>
                <w:szCs w:val="21"/>
              </w:rPr>
              <w:t>”</w:t>
            </w:r>
            <w:proofErr w:type="gramEnd"/>
            <w:r w:rsidR="00635DAC" w:rsidRPr="00635DAC">
              <w:rPr>
                <w:rFonts w:asciiTheme="majorEastAsia" w:eastAsiaTheme="majorEastAsia" w:hAnsiTheme="majorEastAsia" w:hint="eastAsia"/>
                <w:szCs w:val="21"/>
              </w:rPr>
              <w:t xml:space="preserve"> </w:t>
            </w:r>
            <w:r w:rsidR="00635DAC" w:rsidRPr="00635DAC">
              <w:rPr>
                <w:rFonts w:asciiTheme="majorEastAsia" w:eastAsiaTheme="majorEastAsia" w:hAnsiTheme="majorEastAsia" w:hint="eastAsia"/>
                <w:szCs w:val="21"/>
              </w:rPr>
              <w:t>和第7列</w:t>
            </w:r>
            <w:proofErr w:type="gramStart"/>
            <w:r w:rsidR="00635DAC" w:rsidRPr="00635DAC">
              <w:rPr>
                <w:rFonts w:asciiTheme="majorEastAsia" w:eastAsiaTheme="majorEastAsia" w:hAnsiTheme="majorEastAsia" w:hint="eastAsia"/>
                <w:szCs w:val="21"/>
              </w:rPr>
              <w:t>“</w:t>
            </w:r>
            <w:proofErr w:type="gramEnd"/>
            <w:r w:rsidR="00635DAC" w:rsidRPr="00635DAC">
              <w:rPr>
                <w:rFonts w:ascii="宋体" w:hAnsi="宋体" w:cs="宋体" w:hint="eastAsia"/>
                <w:bCs/>
                <w:color w:val="000000"/>
                <w:kern w:val="0"/>
                <w:sz w:val="18"/>
                <w:szCs w:val="18"/>
              </w:rPr>
              <w:t>租借公办的基础教育学校的校舍建筑面积</w:t>
            </w:r>
            <w:r w:rsidR="00635DAC" w:rsidRPr="00635DAC">
              <w:rPr>
                <w:rFonts w:asciiTheme="majorEastAsia" w:eastAsiaTheme="majorEastAsia" w:hAnsiTheme="majorEastAsia" w:hint="eastAsia"/>
                <w:szCs w:val="21"/>
              </w:rPr>
              <w:t>“，第2、3行的第6、7列不填报数据。</w:t>
            </w:r>
          </w:p>
        </w:tc>
        <w:tc>
          <w:tcPr>
            <w:tcW w:w="1407" w:type="dxa"/>
            <w:gridSpan w:val="2"/>
          </w:tcPr>
          <w:p w:rsidR="00B01E60" w:rsidRPr="00CC356C" w:rsidRDefault="0031750A" w:rsidP="008D424E">
            <w:pPr>
              <w:jc w:val="left"/>
              <w:rPr>
                <w:rFonts w:asciiTheme="majorEastAsia" w:eastAsiaTheme="majorEastAsia" w:hAnsiTheme="majorEastAsia"/>
                <w:szCs w:val="21"/>
              </w:rPr>
            </w:pPr>
            <w:r w:rsidRPr="00CC356C">
              <w:rPr>
                <w:rFonts w:asciiTheme="majorEastAsia" w:eastAsiaTheme="majorEastAsia" w:hAnsiTheme="majorEastAsia" w:hint="eastAsia"/>
                <w:szCs w:val="21"/>
              </w:rPr>
              <w:t>（基</w:t>
            </w:r>
            <w:r w:rsidR="00C95E4B" w:rsidRPr="00CC356C">
              <w:rPr>
                <w:rFonts w:asciiTheme="majorEastAsia" w:eastAsiaTheme="majorEastAsia" w:hAnsiTheme="majorEastAsia" w:hint="eastAsia"/>
                <w:szCs w:val="21"/>
              </w:rPr>
              <w:t>3</w:t>
            </w:r>
            <w:r w:rsidRPr="00CC356C">
              <w:rPr>
                <w:rFonts w:asciiTheme="majorEastAsia" w:eastAsiaTheme="majorEastAsia" w:hAnsiTheme="majorEastAsia" w:hint="eastAsia"/>
                <w:szCs w:val="21"/>
              </w:rPr>
              <w:t>、综</w:t>
            </w:r>
            <w:r w:rsidR="001D46D5" w:rsidRPr="00CC356C">
              <w:rPr>
                <w:rFonts w:asciiTheme="majorEastAsia" w:eastAsiaTheme="majorEastAsia" w:hAnsiTheme="majorEastAsia" w:hint="eastAsia"/>
                <w:szCs w:val="21"/>
              </w:rPr>
              <w:t>28</w:t>
            </w:r>
            <w:r w:rsidRPr="00CC356C">
              <w:rPr>
                <w:rFonts w:asciiTheme="majorEastAsia" w:eastAsiaTheme="majorEastAsia" w:hAnsiTheme="majorEastAsia" w:hint="eastAsia"/>
                <w:szCs w:val="21"/>
              </w:rPr>
              <w:t>）</w:t>
            </w:r>
          </w:p>
        </w:tc>
      </w:tr>
      <w:tr w:rsidR="00B01E60" w:rsidRPr="00CC356C" w:rsidTr="00CC356C">
        <w:trPr>
          <w:trHeight w:val="940"/>
        </w:trPr>
        <w:tc>
          <w:tcPr>
            <w:tcW w:w="457" w:type="dxa"/>
            <w:vMerge/>
          </w:tcPr>
          <w:p w:rsidR="00B01E60" w:rsidRPr="00CC356C" w:rsidRDefault="00B01E60" w:rsidP="003B21DB">
            <w:pPr>
              <w:jc w:val="left"/>
              <w:rPr>
                <w:rFonts w:asciiTheme="majorEastAsia" w:eastAsiaTheme="majorEastAsia" w:hAnsiTheme="majorEastAsia"/>
                <w:szCs w:val="21"/>
              </w:rPr>
            </w:pPr>
          </w:p>
        </w:tc>
        <w:tc>
          <w:tcPr>
            <w:tcW w:w="2094" w:type="dxa"/>
            <w:gridSpan w:val="3"/>
            <w:vMerge/>
          </w:tcPr>
          <w:p w:rsidR="00B01E60" w:rsidRPr="00CC356C" w:rsidRDefault="00B01E60" w:rsidP="003B21DB">
            <w:pPr>
              <w:jc w:val="left"/>
              <w:rPr>
                <w:rFonts w:asciiTheme="majorEastAsia" w:eastAsiaTheme="majorEastAsia" w:hAnsiTheme="majorEastAsia"/>
                <w:szCs w:val="21"/>
              </w:rPr>
            </w:pPr>
          </w:p>
        </w:tc>
        <w:tc>
          <w:tcPr>
            <w:tcW w:w="1701" w:type="dxa"/>
            <w:vMerge/>
          </w:tcPr>
          <w:p w:rsidR="00B01E60" w:rsidRPr="00CC356C" w:rsidRDefault="00B01E60" w:rsidP="003B21DB">
            <w:pPr>
              <w:jc w:val="left"/>
              <w:rPr>
                <w:rFonts w:asciiTheme="majorEastAsia" w:eastAsiaTheme="majorEastAsia" w:hAnsiTheme="majorEastAsia"/>
                <w:szCs w:val="21"/>
              </w:rPr>
            </w:pPr>
          </w:p>
        </w:tc>
        <w:tc>
          <w:tcPr>
            <w:tcW w:w="426" w:type="dxa"/>
            <w:vMerge/>
            <w:vAlign w:val="center"/>
          </w:tcPr>
          <w:p w:rsidR="00B01E60" w:rsidRPr="00CC356C" w:rsidRDefault="00B01E60" w:rsidP="003B21DB">
            <w:pPr>
              <w:jc w:val="center"/>
              <w:rPr>
                <w:rFonts w:asciiTheme="majorEastAsia" w:eastAsiaTheme="majorEastAsia" w:hAnsiTheme="majorEastAsia"/>
                <w:szCs w:val="21"/>
              </w:rPr>
            </w:pPr>
          </w:p>
        </w:tc>
        <w:tc>
          <w:tcPr>
            <w:tcW w:w="425" w:type="dxa"/>
            <w:vAlign w:val="center"/>
          </w:tcPr>
          <w:p w:rsidR="00B01E60" w:rsidRPr="00CC356C" w:rsidRDefault="00B01E60" w:rsidP="00046CB8">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综表</w:t>
            </w:r>
            <w:proofErr w:type="gramEnd"/>
          </w:p>
        </w:tc>
        <w:tc>
          <w:tcPr>
            <w:tcW w:w="3827" w:type="dxa"/>
            <w:gridSpan w:val="2"/>
          </w:tcPr>
          <w:p w:rsidR="00B01E60"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511基础教育学校办学条件（总计）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512基础教育学校办学条件（城区）</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513基础教育学校办学条件（镇区）</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514基础教育学校办学条件（乡村）</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5111幼儿园校舍情况（总计）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5112幼儿园校舍情况（城区）</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5113幼儿园校舍情况（镇区）</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5114幼儿园校舍情况（乡村）</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51211小学学校校舍情况（总计）(小学、教学点)</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51212小学学校校舍情况（城区）(小学、教学点)</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51213小学学校校舍情况（镇区）(小学、教学点)</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51214小学学校校舍情况（乡村）</w:t>
            </w:r>
            <w:r w:rsidRPr="00CC356C">
              <w:rPr>
                <w:rFonts w:asciiTheme="majorEastAsia" w:eastAsiaTheme="majorEastAsia" w:hAnsiTheme="majorEastAsia" w:hint="eastAsia"/>
                <w:b/>
                <w:szCs w:val="21"/>
              </w:rPr>
              <w:lastRenderedPageBreak/>
              <w:t>(小学、教学点)</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51221中学学校校舍情况（总计）(初级中学、九年一贯制学校、职业初中、完全中学、高级中学、十二年一贯制学校)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51222中学学校校舍情况（城区）(初级中学、九年一贯制学校、职业初中、完全中学、高级中学、十二年一贯制学校)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51223中学学校校舍情况（镇区）(初级中学、九年一贯制学校、职业初中、完全中学、高级中学、十二年一贯制学校)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51224中学学校校舍情况（乡村）(初级中学、九年一贯制学校、职业初中、完全中学、高级中学、十二年一贯制学校)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51231初中学校校舍情况（总计）(初级中学、九年一贯制学校、职业初中)</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51232初中学校校舍情况（城区）(初级中学、九年一贯制学校、职业初中)  </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51233初中学校校舍情况（镇区）(初级中学、九年一贯制学校、职业初中)   </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51234初中学校校舍情况（乡村）(初级中学、九年一贯制学校、职业初中)</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51241普通高中学校校舍情况（总计）(完全中学、高级中学、十二年一贯制学校)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51242普通高中学校校舍情况（城区）(完全中学、高级中学、十二年一贯制学校)   </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51243普通高中学校校舍情况（镇区）(完全中学、高级中学、十二年一贯制学校)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51244普通高中学校校舍情况（乡村）(完全中学、高级中学、十二年一贯制学校)    </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5131特殊教育学校校舍情况（总计）</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5132特殊教育学校校舍情况（城区）  </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5133特殊教育学校校舍情况（镇区）</w:t>
            </w:r>
          </w:p>
          <w:p w:rsidR="001D46D5" w:rsidRPr="00CC356C" w:rsidRDefault="001D46D5" w:rsidP="00B35328">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基础</w:t>
            </w:r>
            <w:proofErr w:type="gramStart"/>
            <w:r w:rsidRPr="00CC356C">
              <w:rPr>
                <w:rFonts w:asciiTheme="majorEastAsia" w:eastAsiaTheme="majorEastAsia" w:hAnsiTheme="majorEastAsia" w:hint="eastAsia"/>
                <w:b/>
                <w:szCs w:val="21"/>
              </w:rPr>
              <w:t>综</w:t>
            </w:r>
            <w:proofErr w:type="gramEnd"/>
            <w:r w:rsidRPr="00CC356C">
              <w:rPr>
                <w:rFonts w:asciiTheme="majorEastAsia" w:eastAsiaTheme="majorEastAsia" w:hAnsiTheme="majorEastAsia" w:hint="eastAsia"/>
                <w:b/>
                <w:szCs w:val="21"/>
              </w:rPr>
              <w:t xml:space="preserve">5134特殊教育学校校舍情况（乡村）  </w:t>
            </w:r>
          </w:p>
        </w:tc>
        <w:tc>
          <w:tcPr>
            <w:tcW w:w="4830" w:type="dxa"/>
            <w:gridSpan w:val="2"/>
          </w:tcPr>
          <w:p w:rsidR="00B01E60" w:rsidRPr="00CC356C" w:rsidRDefault="00033D3F" w:rsidP="008D424E">
            <w:pPr>
              <w:jc w:val="left"/>
              <w:rPr>
                <w:rFonts w:asciiTheme="majorEastAsia" w:eastAsiaTheme="majorEastAsia" w:hAnsiTheme="majorEastAsia"/>
                <w:szCs w:val="21"/>
              </w:rPr>
            </w:pPr>
            <w:r w:rsidRPr="00CC356C">
              <w:rPr>
                <w:rFonts w:asciiTheme="majorEastAsia" w:eastAsiaTheme="majorEastAsia" w:hAnsiTheme="majorEastAsia" w:hint="eastAsia"/>
                <w:szCs w:val="21"/>
              </w:rPr>
              <w:lastRenderedPageBreak/>
              <w:t>依基表做相应调整</w:t>
            </w:r>
          </w:p>
        </w:tc>
        <w:tc>
          <w:tcPr>
            <w:tcW w:w="1407" w:type="dxa"/>
            <w:gridSpan w:val="2"/>
          </w:tcPr>
          <w:p w:rsidR="00B01E60" w:rsidRPr="00CC356C" w:rsidRDefault="00B01E60" w:rsidP="008D424E">
            <w:pPr>
              <w:jc w:val="left"/>
              <w:rPr>
                <w:rFonts w:asciiTheme="majorEastAsia" w:eastAsiaTheme="majorEastAsia" w:hAnsiTheme="majorEastAsia"/>
                <w:szCs w:val="21"/>
              </w:rPr>
            </w:pPr>
          </w:p>
        </w:tc>
      </w:tr>
      <w:tr w:rsidR="00B01E60" w:rsidRPr="00CC356C" w:rsidTr="000C0151">
        <w:tc>
          <w:tcPr>
            <w:tcW w:w="15167" w:type="dxa"/>
            <w:gridSpan w:val="13"/>
          </w:tcPr>
          <w:p w:rsidR="00B01E60" w:rsidRPr="00CC356C" w:rsidRDefault="00B01E60" w:rsidP="003B21DB">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二、指标修订内容</w:t>
            </w:r>
          </w:p>
        </w:tc>
      </w:tr>
      <w:tr w:rsidR="00B01E60" w:rsidRPr="00CC356C" w:rsidTr="000C0151">
        <w:tc>
          <w:tcPr>
            <w:tcW w:w="567" w:type="dxa"/>
            <w:gridSpan w:val="2"/>
            <w:vAlign w:val="center"/>
          </w:tcPr>
          <w:p w:rsidR="00B01E60" w:rsidRPr="00CC356C" w:rsidRDefault="00B01E60" w:rsidP="00D864B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编号</w:t>
            </w:r>
          </w:p>
        </w:tc>
        <w:tc>
          <w:tcPr>
            <w:tcW w:w="1368" w:type="dxa"/>
            <w:vAlign w:val="center"/>
          </w:tcPr>
          <w:p w:rsidR="00B01E60" w:rsidRPr="00CC356C" w:rsidRDefault="00B01E60" w:rsidP="00D864BB">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指标名称</w:t>
            </w:r>
          </w:p>
        </w:tc>
        <w:tc>
          <w:tcPr>
            <w:tcW w:w="4585" w:type="dxa"/>
            <w:gridSpan w:val="5"/>
            <w:vAlign w:val="center"/>
          </w:tcPr>
          <w:p w:rsidR="00B01E60" w:rsidRPr="00CC356C" w:rsidRDefault="00B01E60" w:rsidP="00D864BB">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原指标</w:t>
            </w:r>
            <w:proofErr w:type="gramEnd"/>
            <w:r w:rsidRPr="00CC356C">
              <w:rPr>
                <w:rFonts w:asciiTheme="majorEastAsia" w:eastAsiaTheme="majorEastAsia" w:hAnsiTheme="majorEastAsia" w:hint="eastAsia"/>
                <w:szCs w:val="21"/>
              </w:rPr>
              <w:t>解释及填报说明</w:t>
            </w:r>
          </w:p>
        </w:tc>
        <w:tc>
          <w:tcPr>
            <w:tcW w:w="8000" w:type="dxa"/>
            <w:gridSpan w:val="4"/>
            <w:vAlign w:val="center"/>
          </w:tcPr>
          <w:p w:rsidR="00B01E60" w:rsidRPr="00CC356C" w:rsidRDefault="00B01E60" w:rsidP="00264ACC">
            <w:pPr>
              <w:jc w:val="center"/>
              <w:rPr>
                <w:rFonts w:asciiTheme="majorEastAsia" w:eastAsiaTheme="majorEastAsia" w:hAnsiTheme="majorEastAsia"/>
                <w:szCs w:val="21"/>
              </w:rPr>
            </w:pPr>
            <w:proofErr w:type="gramStart"/>
            <w:r w:rsidRPr="00CC356C">
              <w:rPr>
                <w:rFonts w:asciiTheme="majorEastAsia" w:eastAsiaTheme="majorEastAsia" w:hAnsiTheme="majorEastAsia" w:hint="eastAsia"/>
                <w:szCs w:val="21"/>
              </w:rPr>
              <w:t>现指标</w:t>
            </w:r>
            <w:proofErr w:type="gramEnd"/>
            <w:r w:rsidRPr="00CC356C">
              <w:rPr>
                <w:rFonts w:asciiTheme="majorEastAsia" w:eastAsiaTheme="majorEastAsia" w:hAnsiTheme="majorEastAsia" w:hint="eastAsia"/>
                <w:szCs w:val="21"/>
              </w:rPr>
              <w:t>解释及填报说明</w:t>
            </w:r>
          </w:p>
        </w:tc>
        <w:tc>
          <w:tcPr>
            <w:tcW w:w="647" w:type="dxa"/>
            <w:vAlign w:val="center"/>
          </w:tcPr>
          <w:p w:rsidR="00B01E60" w:rsidRPr="00CC356C" w:rsidRDefault="00B01E60" w:rsidP="00264ACC">
            <w:pPr>
              <w:jc w:val="center"/>
              <w:rPr>
                <w:rFonts w:asciiTheme="majorEastAsia" w:eastAsiaTheme="majorEastAsia" w:hAnsiTheme="majorEastAsia"/>
                <w:szCs w:val="21"/>
              </w:rPr>
            </w:pPr>
            <w:r w:rsidRPr="00CC356C">
              <w:rPr>
                <w:rFonts w:asciiTheme="majorEastAsia" w:eastAsiaTheme="majorEastAsia" w:hAnsiTheme="majorEastAsia" w:hint="eastAsia"/>
                <w:szCs w:val="21"/>
              </w:rPr>
              <w:t>状态</w:t>
            </w:r>
          </w:p>
        </w:tc>
      </w:tr>
      <w:tr w:rsidR="00B01E60" w:rsidRPr="00CC356C" w:rsidTr="000C0151">
        <w:tc>
          <w:tcPr>
            <w:tcW w:w="567" w:type="dxa"/>
            <w:gridSpan w:val="2"/>
          </w:tcPr>
          <w:p w:rsidR="00B01E60" w:rsidRPr="00CC356C" w:rsidRDefault="00B01E60"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1</w:t>
            </w:r>
          </w:p>
        </w:tc>
        <w:tc>
          <w:tcPr>
            <w:tcW w:w="1368" w:type="dxa"/>
          </w:tcPr>
          <w:p w:rsidR="00B01E60" w:rsidRPr="00CC356C" w:rsidRDefault="00B01E60" w:rsidP="003B21DB">
            <w:pPr>
              <w:jc w:val="left"/>
              <w:rPr>
                <w:rFonts w:asciiTheme="majorEastAsia" w:eastAsiaTheme="majorEastAsia" w:hAnsiTheme="majorEastAsia"/>
                <w:szCs w:val="21"/>
              </w:rPr>
            </w:pPr>
            <w:r w:rsidRPr="00CC356C">
              <w:rPr>
                <w:rFonts w:asciiTheme="majorEastAsia" w:eastAsiaTheme="majorEastAsia" w:hAnsiTheme="majorEastAsia" w:cs="宋体" w:hint="eastAsia"/>
                <w:b/>
                <w:bCs/>
                <w:kern w:val="0"/>
                <w:szCs w:val="21"/>
              </w:rPr>
              <w:t>随迁子女</w:t>
            </w:r>
          </w:p>
        </w:tc>
        <w:tc>
          <w:tcPr>
            <w:tcW w:w="4585" w:type="dxa"/>
            <w:gridSpan w:val="5"/>
          </w:tcPr>
          <w:p w:rsidR="00B01E60" w:rsidRPr="00CC356C" w:rsidRDefault="00B01E60" w:rsidP="00F96713">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b/>
                <w:bCs/>
                <w:kern w:val="0"/>
                <w:szCs w:val="21"/>
              </w:rPr>
              <w:t xml:space="preserve">10.随迁子女： </w:t>
            </w:r>
            <w:r w:rsidRPr="00CC356C">
              <w:rPr>
                <w:rFonts w:asciiTheme="majorEastAsia" w:eastAsiaTheme="majorEastAsia" w:hAnsiTheme="majorEastAsia" w:cs="宋体" w:hint="eastAsia"/>
                <w:kern w:val="0"/>
                <w:szCs w:val="21"/>
              </w:rPr>
              <w:t>是指户籍登记在外省（区、市）、本省外县（区），随父母到输入地（同住）并在校接受教育的适龄儿童少年。</w:t>
            </w:r>
          </w:p>
          <w:p w:rsidR="00B01E60" w:rsidRPr="00CC356C" w:rsidRDefault="00B01E60" w:rsidP="00F96713">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b/>
                <w:bCs/>
                <w:kern w:val="0"/>
                <w:szCs w:val="21"/>
              </w:rPr>
              <w:t xml:space="preserve">11.进城务工人员随迁子女： </w:t>
            </w:r>
            <w:r w:rsidRPr="00CC356C">
              <w:rPr>
                <w:rFonts w:asciiTheme="majorEastAsia" w:eastAsiaTheme="majorEastAsia" w:hAnsiTheme="majorEastAsia" w:cs="宋体" w:hint="eastAsia"/>
                <w:kern w:val="0"/>
                <w:szCs w:val="21"/>
              </w:rPr>
              <w:t>是指户籍登记在外省（区、市）、本省外县（区）的乡村，随务工父母到输入地的城区、镇区（同住）并接受义务教育的适龄儿童少年。</w:t>
            </w:r>
          </w:p>
          <w:p w:rsidR="00B01E60" w:rsidRPr="00CC356C" w:rsidRDefault="00B01E60" w:rsidP="00F96713">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t>说明：</w:t>
            </w:r>
          </w:p>
          <w:p w:rsidR="00B01E60" w:rsidRPr="00CC356C" w:rsidRDefault="00B01E60" w:rsidP="00F96713">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t>2.随迁子女：本指标只统计因为父母离开户籍所在地到异地工作，随同父母来到异地就读普通中小学的适龄儿童少年；不包括跨区（县）招生或择校等原因到异地就读的学生。</w:t>
            </w:r>
          </w:p>
          <w:p w:rsidR="00B01E60" w:rsidRPr="00CC356C" w:rsidRDefault="00B01E60" w:rsidP="003B21DB">
            <w:pPr>
              <w:jc w:val="left"/>
              <w:rPr>
                <w:rFonts w:asciiTheme="majorEastAsia" w:eastAsiaTheme="majorEastAsia" w:hAnsiTheme="majorEastAsia"/>
                <w:szCs w:val="21"/>
              </w:rPr>
            </w:pPr>
          </w:p>
        </w:tc>
        <w:tc>
          <w:tcPr>
            <w:tcW w:w="8000" w:type="dxa"/>
            <w:gridSpan w:val="4"/>
          </w:tcPr>
          <w:p w:rsidR="00B01E60" w:rsidRPr="00CC356C" w:rsidRDefault="00B01E60" w:rsidP="00CD1216">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t>2.随迁子女：本指标只统计因为父母离开户籍所在地到异地工作，随同父母来到异地就读普通中小学的适龄儿童少年</w:t>
            </w:r>
            <w:r w:rsidR="00CD1216" w:rsidRPr="00CC356C">
              <w:rPr>
                <w:rFonts w:asciiTheme="majorEastAsia" w:eastAsiaTheme="majorEastAsia" w:hAnsiTheme="majorEastAsia" w:cs="宋体" w:hint="eastAsia"/>
                <w:kern w:val="0"/>
                <w:szCs w:val="21"/>
              </w:rPr>
              <w:t>;</w:t>
            </w:r>
            <w:r w:rsidRPr="00CC356C">
              <w:rPr>
                <w:rFonts w:asciiTheme="majorEastAsia" w:eastAsiaTheme="majorEastAsia" w:hAnsiTheme="majorEastAsia" w:cs="宋体" w:hint="eastAsia"/>
                <w:kern w:val="0"/>
                <w:szCs w:val="21"/>
              </w:rPr>
              <w:t>不包括跨区（县）招生或择校等原因到异地就读的学生</w:t>
            </w:r>
            <w:r w:rsidR="00CD1216" w:rsidRPr="00CC356C">
              <w:rPr>
                <w:rFonts w:asciiTheme="majorEastAsia" w:eastAsiaTheme="majorEastAsia" w:hAnsiTheme="majorEastAsia" w:cs="宋体" w:hint="eastAsia"/>
                <w:kern w:val="0"/>
                <w:szCs w:val="21"/>
              </w:rPr>
              <w:t>;</w:t>
            </w:r>
            <w:r w:rsidRPr="00CC356C">
              <w:rPr>
                <w:rFonts w:asciiTheme="majorEastAsia" w:eastAsiaTheme="majorEastAsia" w:hAnsiTheme="majorEastAsia" w:cs="宋体" w:hint="eastAsia"/>
                <w:kern w:val="0"/>
                <w:szCs w:val="21"/>
              </w:rPr>
              <w:t>不包括</w:t>
            </w:r>
            <w:r w:rsidRPr="00CC356C">
              <w:rPr>
                <w:rFonts w:asciiTheme="majorEastAsia" w:eastAsiaTheme="majorEastAsia" w:hAnsiTheme="majorEastAsia" w:cs="宋体"/>
                <w:kern w:val="0"/>
                <w:szCs w:val="21"/>
              </w:rPr>
              <w:t>在</w:t>
            </w:r>
            <w:r w:rsidRPr="00CC356C">
              <w:rPr>
                <w:rFonts w:asciiTheme="majorEastAsia" w:eastAsiaTheme="majorEastAsia" w:hAnsiTheme="majorEastAsia" w:cs="Arial"/>
                <w:color w:val="000000"/>
                <w:kern w:val="0"/>
                <w:szCs w:val="21"/>
              </w:rPr>
              <w:t>设区的市行政区域内区与区之间异地居住的人员</w:t>
            </w:r>
            <w:r w:rsidRPr="00CC356C">
              <w:rPr>
                <w:rFonts w:asciiTheme="majorEastAsia" w:eastAsiaTheme="majorEastAsia" w:hAnsiTheme="majorEastAsia" w:cs="宋体" w:hint="eastAsia"/>
                <w:kern w:val="0"/>
                <w:szCs w:val="21"/>
              </w:rPr>
              <w:t>。</w:t>
            </w:r>
          </w:p>
          <w:p w:rsidR="00B01E60" w:rsidRPr="00CC356C" w:rsidRDefault="00B01E60" w:rsidP="00AF31B4">
            <w:pPr>
              <w:widowControl/>
              <w:ind w:left="1080"/>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t> </w:t>
            </w:r>
          </w:p>
          <w:p w:rsidR="00B01E60" w:rsidRPr="00CC356C" w:rsidRDefault="00B01E60" w:rsidP="00AF31B4">
            <w:pPr>
              <w:widowControl/>
              <w:ind w:left="540"/>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t>修订原因：</w:t>
            </w:r>
          </w:p>
          <w:p w:rsidR="00350009" w:rsidRPr="00CC356C" w:rsidRDefault="00B01E60" w:rsidP="009410EE">
            <w:pPr>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t>随迁子女、进城务工人员随迁子女的界定：</w:t>
            </w:r>
            <w:r w:rsidR="00367685" w:rsidRPr="00CC356C">
              <w:rPr>
                <w:rFonts w:asciiTheme="majorEastAsia" w:eastAsiaTheme="majorEastAsia" w:hAnsiTheme="majorEastAsia" w:cs="宋体" w:hint="eastAsia"/>
                <w:kern w:val="0"/>
                <w:szCs w:val="21"/>
              </w:rPr>
              <w:t>从学校具体操作层面考虑，</w:t>
            </w:r>
            <w:r w:rsidR="00367685" w:rsidRPr="00CC356C">
              <w:rPr>
                <w:rFonts w:asciiTheme="majorEastAsia" w:eastAsiaTheme="majorEastAsia" w:hAnsiTheme="majorEastAsia" w:cs="宋体"/>
                <w:b/>
                <w:bCs/>
                <w:kern w:val="0"/>
                <w:szCs w:val="21"/>
              </w:rPr>
              <w:t>“户籍”</w:t>
            </w:r>
            <w:r w:rsidR="00367685" w:rsidRPr="00CC356C">
              <w:rPr>
                <w:rFonts w:asciiTheme="majorEastAsia" w:eastAsiaTheme="majorEastAsia" w:hAnsiTheme="majorEastAsia" w:cs="宋体" w:hint="eastAsia"/>
                <w:kern w:val="0"/>
                <w:szCs w:val="21"/>
              </w:rPr>
              <w:t>还是可界定的硬指标；随迁子女中，农业户口的为进城务工人员随迁子女，外省（区、市）、本省外县（区）户口（农业和非农业）的统计为随迁子女</w:t>
            </w:r>
          </w:p>
          <w:p w:rsidR="00B01E60" w:rsidRPr="00CC356C" w:rsidRDefault="00B01E60" w:rsidP="003B21DB">
            <w:pPr>
              <w:jc w:val="left"/>
              <w:rPr>
                <w:rFonts w:asciiTheme="majorEastAsia" w:eastAsiaTheme="majorEastAsia" w:hAnsiTheme="majorEastAsia"/>
                <w:szCs w:val="21"/>
              </w:rPr>
            </w:pPr>
          </w:p>
        </w:tc>
        <w:tc>
          <w:tcPr>
            <w:tcW w:w="647" w:type="dxa"/>
          </w:tcPr>
          <w:p w:rsidR="00B01E60" w:rsidRPr="00CC356C" w:rsidRDefault="00B01E60"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修订</w:t>
            </w:r>
          </w:p>
        </w:tc>
      </w:tr>
      <w:tr w:rsidR="00B01E60" w:rsidRPr="00CC356C" w:rsidTr="000C0151">
        <w:tc>
          <w:tcPr>
            <w:tcW w:w="567" w:type="dxa"/>
            <w:gridSpan w:val="2"/>
          </w:tcPr>
          <w:p w:rsidR="00B01E60" w:rsidRPr="00CC356C" w:rsidRDefault="00B01E60"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2</w:t>
            </w:r>
          </w:p>
        </w:tc>
        <w:tc>
          <w:tcPr>
            <w:tcW w:w="1368" w:type="dxa"/>
          </w:tcPr>
          <w:p w:rsidR="00B01E60" w:rsidRPr="00CC356C" w:rsidRDefault="00B01E60" w:rsidP="003B21DB">
            <w:pPr>
              <w:jc w:val="left"/>
              <w:rPr>
                <w:rFonts w:asciiTheme="majorEastAsia" w:eastAsiaTheme="majorEastAsia" w:hAnsiTheme="majorEastAsia"/>
                <w:szCs w:val="21"/>
              </w:rPr>
            </w:pPr>
            <w:r w:rsidRPr="00CC356C">
              <w:rPr>
                <w:rFonts w:asciiTheme="majorEastAsia" w:eastAsiaTheme="majorEastAsia" w:hAnsiTheme="majorEastAsia" w:cs="宋体" w:hint="eastAsia"/>
                <w:kern w:val="0"/>
                <w:szCs w:val="21"/>
              </w:rPr>
              <w:t>农村留守儿</w:t>
            </w:r>
            <w:r w:rsidRPr="00CC356C">
              <w:rPr>
                <w:rFonts w:asciiTheme="majorEastAsia" w:eastAsiaTheme="majorEastAsia" w:hAnsiTheme="majorEastAsia" w:cs="宋体" w:hint="eastAsia"/>
                <w:kern w:val="0"/>
                <w:szCs w:val="21"/>
              </w:rPr>
              <w:lastRenderedPageBreak/>
              <w:t>童</w:t>
            </w:r>
          </w:p>
        </w:tc>
        <w:tc>
          <w:tcPr>
            <w:tcW w:w="4585" w:type="dxa"/>
            <w:gridSpan w:val="5"/>
          </w:tcPr>
          <w:p w:rsidR="00B01E60" w:rsidRPr="00CC356C" w:rsidRDefault="00B01E60" w:rsidP="00F62CF0">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lastRenderedPageBreak/>
              <w:t>四、农村留守儿童</w:t>
            </w:r>
          </w:p>
          <w:p w:rsidR="00B01E60" w:rsidRPr="00CC356C" w:rsidRDefault="00B01E60" w:rsidP="00F62CF0">
            <w:pPr>
              <w:widowControl/>
              <w:ind w:left="540"/>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kern w:val="0"/>
                <w:szCs w:val="21"/>
              </w:rPr>
              <w:lastRenderedPageBreak/>
              <w:t>现报表中定义</w:t>
            </w:r>
          </w:p>
          <w:p w:rsidR="00B01E60" w:rsidRPr="00CC356C" w:rsidRDefault="00B01E60" w:rsidP="00F62CF0">
            <w:pPr>
              <w:widowControl/>
              <w:ind w:left="540"/>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b/>
                <w:bCs/>
                <w:kern w:val="0"/>
                <w:szCs w:val="21"/>
              </w:rPr>
              <w:t>12．农村留守儿童：</w:t>
            </w:r>
            <w:r w:rsidRPr="00CC356C">
              <w:rPr>
                <w:rFonts w:asciiTheme="majorEastAsia" w:eastAsiaTheme="majorEastAsia" w:hAnsiTheme="majorEastAsia" w:cs="宋体" w:hint="eastAsia"/>
                <w:kern w:val="0"/>
                <w:szCs w:val="21"/>
              </w:rPr>
              <w:t>是指外出务工连续三个月以上的农民托留在户籍所在地家乡，由父、母单方或其他亲属监护接受义务教育的适龄儿童少年。</w:t>
            </w:r>
          </w:p>
          <w:p w:rsidR="00B01E60" w:rsidRPr="00CC356C" w:rsidRDefault="00B01E60" w:rsidP="00F62CF0">
            <w:pPr>
              <w:widowControl/>
              <w:jc w:val="left"/>
              <w:rPr>
                <w:rFonts w:asciiTheme="majorEastAsia" w:eastAsiaTheme="majorEastAsia" w:hAnsiTheme="majorEastAsia"/>
                <w:szCs w:val="21"/>
              </w:rPr>
            </w:pPr>
            <w:r w:rsidRPr="00CC356C">
              <w:rPr>
                <w:rFonts w:asciiTheme="majorEastAsia" w:eastAsiaTheme="majorEastAsia" w:hAnsiTheme="majorEastAsia" w:cs="宋体"/>
                <w:kern w:val="0"/>
                <w:szCs w:val="21"/>
              </w:rPr>
              <w:t xml:space="preserve">     </w:t>
            </w:r>
          </w:p>
        </w:tc>
        <w:tc>
          <w:tcPr>
            <w:tcW w:w="8000" w:type="dxa"/>
            <w:gridSpan w:val="4"/>
          </w:tcPr>
          <w:p w:rsidR="00B01E60" w:rsidRPr="00CC356C" w:rsidRDefault="00B01E60" w:rsidP="005741F6">
            <w:pPr>
              <w:widowControl/>
              <w:jc w:val="left"/>
              <w:rPr>
                <w:rFonts w:asciiTheme="majorEastAsia" w:eastAsiaTheme="majorEastAsia" w:hAnsiTheme="majorEastAsia" w:cs="宋体"/>
                <w:color w:val="E84C22"/>
                <w:kern w:val="0"/>
                <w:szCs w:val="21"/>
              </w:rPr>
            </w:pPr>
            <w:r w:rsidRPr="00CC356C">
              <w:rPr>
                <w:rFonts w:asciiTheme="majorEastAsia" w:eastAsiaTheme="majorEastAsia" w:hAnsiTheme="majorEastAsia" w:cs="宋体"/>
                <w:kern w:val="0"/>
                <w:szCs w:val="21"/>
              </w:rPr>
              <w:lastRenderedPageBreak/>
              <w:t xml:space="preserve"> </w:t>
            </w:r>
            <w:r w:rsidRPr="00CC356C">
              <w:rPr>
                <w:rFonts w:asciiTheme="majorEastAsia" w:eastAsiaTheme="majorEastAsia" w:hAnsiTheme="majorEastAsia" w:cs="宋体" w:hint="eastAsia"/>
                <w:b/>
                <w:bCs/>
                <w:color w:val="E84C22"/>
                <w:kern w:val="0"/>
                <w:szCs w:val="21"/>
              </w:rPr>
              <w:t>12．农村留守儿童：</w:t>
            </w:r>
            <w:r w:rsidRPr="00CC356C">
              <w:rPr>
                <w:rFonts w:asciiTheme="majorEastAsia" w:eastAsiaTheme="majorEastAsia" w:hAnsiTheme="majorEastAsia" w:cs="宋体" w:hint="eastAsia"/>
                <w:color w:val="E84C22"/>
                <w:kern w:val="0"/>
                <w:szCs w:val="21"/>
              </w:rPr>
              <w:t>是指外出务工连续半年以上的农民托留在户籍所在地家乡，由父、</w:t>
            </w:r>
            <w:r w:rsidRPr="00CC356C">
              <w:rPr>
                <w:rFonts w:asciiTheme="majorEastAsia" w:eastAsiaTheme="majorEastAsia" w:hAnsiTheme="majorEastAsia" w:cs="宋体" w:hint="eastAsia"/>
                <w:color w:val="E84C22"/>
                <w:kern w:val="0"/>
                <w:szCs w:val="21"/>
              </w:rPr>
              <w:lastRenderedPageBreak/>
              <w:t>母单方或其他亲属监护接受义务教育的适龄儿童少年。</w:t>
            </w:r>
          </w:p>
          <w:p w:rsidR="00B01E60" w:rsidRPr="00CC356C" w:rsidRDefault="00B01E60" w:rsidP="00CC356C">
            <w:pPr>
              <w:ind w:firstLineChars="200" w:firstLine="420"/>
              <w:jc w:val="left"/>
              <w:rPr>
                <w:rFonts w:asciiTheme="majorEastAsia" w:eastAsiaTheme="majorEastAsia" w:hAnsiTheme="majorEastAsia"/>
                <w:szCs w:val="21"/>
              </w:rPr>
            </w:pPr>
            <w:r w:rsidRPr="00CC356C">
              <w:rPr>
                <w:rFonts w:asciiTheme="majorEastAsia" w:eastAsiaTheme="majorEastAsia" w:hAnsiTheme="majorEastAsia" w:cs="宋体" w:hint="eastAsia"/>
                <w:kern w:val="0"/>
                <w:szCs w:val="21"/>
              </w:rPr>
              <w:t>修订原因：一、国家统计局的指标定义和第六次人口普查的统计资料的“流动人口”和“常住人口”的定义中的时间划分均为“</w:t>
            </w:r>
            <w:r w:rsidRPr="00CC356C">
              <w:rPr>
                <w:rFonts w:asciiTheme="majorEastAsia" w:eastAsiaTheme="majorEastAsia" w:hAnsiTheme="majorEastAsia" w:cs="宋体" w:hint="eastAsia"/>
                <w:color w:val="FF0000"/>
                <w:kern w:val="0"/>
                <w:szCs w:val="21"/>
              </w:rPr>
              <w:t>半年</w:t>
            </w:r>
            <w:r w:rsidRPr="00CC356C">
              <w:rPr>
                <w:rFonts w:asciiTheme="majorEastAsia" w:eastAsiaTheme="majorEastAsia" w:hAnsiTheme="majorEastAsia" w:cs="宋体" w:hint="eastAsia"/>
                <w:kern w:val="0"/>
                <w:szCs w:val="21"/>
              </w:rPr>
              <w:t>以上”；二、学校一般</w:t>
            </w:r>
            <w:r w:rsidRPr="00CC356C">
              <w:rPr>
                <w:rFonts w:asciiTheme="majorEastAsia" w:eastAsiaTheme="majorEastAsia" w:hAnsiTheme="majorEastAsia" w:cs="宋体"/>
                <w:kern w:val="0"/>
                <w:szCs w:val="21"/>
              </w:rPr>
              <w:t xml:space="preserve">是一学年是两个学期 </w:t>
            </w:r>
            <w:r w:rsidRPr="00CC356C">
              <w:rPr>
                <w:rFonts w:asciiTheme="majorEastAsia" w:eastAsiaTheme="majorEastAsia" w:hAnsiTheme="majorEastAsia" w:cs="宋体" w:hint="eastAsia"/>
                <w:kern w:val="0"/>
                <w:szCs w:val="21"/>
              </w:rPr>
              <w:t>，从学校管理和登记来讲，半年更易操作</w:t>
            </w:r>
          </w:p>
        </w:tc>
        <w:tc>
          <w:tcPr>
            <w:tcW w:w="647" w:type="dxa"/>
          </w:tcPr>
          <w:p w:rsidR="00B01E60" w:rsidRPr="00CC356C" w:rsidRDefault="00B01E60"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lastRenderedPageBreak/>
              <w:t>修订</w:t>
            </w: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lastRenderedPageBreak/>
              <w:t>3</w:t>
            </w:r>
          </w:p>
        </w:tc>
        <w:tc>
          <w:tcPr>
            <w:tcW w:w="1368" w:type="dxa"/>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b/>
                <w:szCs w:val="21"/>
              </w:rPr>
              <w:t>幼儿园</w:t>
            </w:r>
          </w:p>
        </w:tc>
        <w:tc>
          <w:tcPr>
            <w:tcW w:w="4585" w:type="dxa"/>
            <w:gridSpan w:val="5"/>
            <w:shd w:val="clear" w:color="auto" w:fill="auto"/>
          </w:tcPr>
          <w:p w:rsidR="00206D16" w:rsidRPr="00CC356C" w:rsidRDefault="00206D16" w:rsidP="00CC356C">
            <w:pPr>
              <w:spacing w:line="240" w:lineRule="exact"/>
              <w:ind w:firstLineChars="236" w:firstLine="498"/>
              <w:rPr>
                <w:rFonts w:asciiTheme="majorEastAsia" w:eastAsiaTheme="majorEastAsia" w:hAnsiTheme="majorEastAsia" w:cs="宋体"/>
                <w:kern w:val="0"/>
                <w:szCs w:val="21"/>
              </w:rPr>
            </w:pPr>
            <w:r w:rsidRPr="00CC356C">
              <w:rPr>
                <w:rFonts w:asciiTheme="majorEastAsia" w:eastAsiaTheme="majorEastAsia" w:hAnsiTheme="majorEastAsia" w:cs="宋体" w:hint="eastAsia"/>
                <w:b/>
                <w:kern w:val="0"/>
                <w:szCs w:val="21"/>
              </w:rPr>
              <w:t>幼儿园：</w:t>
            </w:r>
            <w:r w:rsidRPr="00CC356C">
              <w:rPr>
                <w:rFonts w:asciiTheme="majorEastAsia" w:eastAsiaTheme="majorEastAsia" w:hAnsiTheme="majorEastAsia" w:cs="宋体" w:hint="eastAsia"/>
                <w:kern w:val="0"/>
                <w:szCs w:val="21"/>
              </w:rPr>
              <w:t>是指招收学龄前幼儿，对其进行保育和教育的单位；幼儿园以游戏为基本活动形式，寓教于乐。设立幼儿园须经县级以上教育行政部门或乡（镇）人民政府审查合格，并</w:t>
            </w:r>
            <w:proofErr w:type="gramStart"/>
            <w:r w:rsidRPr="00CC356C">
              <w:rPr>
                <w:rFonts w:asciiTheme="majorEastAsia" w:eastAsiaTheme="majorEastAsia" w:hAnsiTheme="majorEastAsia" w:cs="宋体" w:hint="eastAsia"/>
                <w:kern w:val="0"/>
                <w:szCs w:val="21"/>
              </w:rPr>
              <w:t>予备</w:t>
            </w:r>
            <w:proofErr w:type="gramEnd"/>
            <w:r w:rsidRPr="00CC356C">
              <w:rPr>
                <w:rFonts w:asciiTheme="majorEastAsia" w:eastAsiaTheme="majorEastAsia" w:hAnsiTheme="majorEastAsia" w:cs="宋体" w:hint="eastAsia"/>
                <w:kern w:val="0"/>
                <w:szCs w:val="21"/>
              </w:rPr>
              <w:t>案。</w:t>
            </w:r>
          </w:p>
          <w:p w:rsidR="002E65F5" w:rsidRPr="00CC356C" w:rsidRDefault="002E65F5" w:rsidP="00093C81">
            <w:pPr>
              <w:widowControl/>
              <w:jc w:val="left"/>
              <w:rPr>
                <w:rFonts w:asciiTheme="majorEastAsia" w:eastAsiaTheme="majorEastAsia" w:hAnsiTheme="majorEastAsia" w:cs="宋体"/>
                <w:kern w:val="0"/>
                <w:szCs w:val="21"/>
              </w:rPr>
            </w:pPr>
          </w:p>
        </w:tc>
        <w:tc>
          <w:tcPr>
            <w:tcW w:w="8000" w:type="dxa"/>
            <w:gridSpan w:val="4"/>
          </w:tcPr>
          <w:p w:rsidR="00206D16" w:rsidRPr="00CC356C" w:rsidRDefault="00206D16" w:rsidP="00206D16">
            <w:pPr>
              <w:spacing w:line="240" w:lineRule="exact"/>
              <w:rPr>
                <w:rFonts w:asciiTheme="majorEastAsia" w:eastAsiaTheme="majorEastAsia" w:hAnsiTheme="majorEastAsia"/>
                <w:szCs w:val="21"/>
              </w:rPr>
            </w:pPr>
            <w:r w:rsidRPr="00CC356C">
              <w:rPr>
                <w:rFonts w:asciiTheme="majorEastAsia" w:eastAsiaTheme="majorEastAsia" w:hAnsiTheme="majorEastAsia" w:hint="eastAsia"/>
                <w:b/>
                <w:szCs w:val="21"/>
              </w:rPr>
              <w:t>幼儿园</w:t>
            </w:r>
            <w:r w:rsidRPr="00CC356C">
              <w:rPr>
                <w:rFonts w:asciiTheme="majorEastAsia" w:eastAsiaTheme="majorEastAsia" w:hAnsiTheme="majorEastAsia" w:hint="eastAsia"/>
                <w:szCs w:val="21"/>
              </w:rPr>
              <w:t>：是指招收学龄前幼儿，对其进行保育和教育的单位；幼儿园以游戏为基本活动形式，寓教于乐。县级教育行政部门负责审批各类幼儿园。</w:t>
            </w:r>
          </w:p>
          <w:p w:rsidR="002E65F5" w:rsidRPr="00CC356C" w:rsidRDefault="002E65F5" w:rsidP="00093C81">
            <w:pPr>
              <w:spacing w:line="240" w:lineRule="exact"/>
              <w:rPr>
                <w:rFonts w:asciiTheme="majorEastAsia" w:eastAsiaTheme="majorEastAsia" w:hAnsiTheme="majorEastAsia"/>
                <w:szCs w:val="21"/>
              </w:rPr>
            </w:pPr>
          </w:p>
          <w:p w:rsidR="002E65F5" w:rsidRPr="00CC356C" w:rsidRDefault="000F3875" w:rsidP="00093C81">
            <w:pPr>
              <w:spacing w:line="240" w:lineRule="exact"/>
              <w:rPr>
                <w:rFonts w:asciiTheme="majorEastAsia" w:eastAsiaTheme="majorEastAsia" w:hAnsiTheme="majorEastAsia"/>
                <w:szCs w:val="21"/>
              </w:rPr>
            </w:pPr>
            <w:r w:rsidRPr="00CC356C">
              <w:rPr>
                <w:rFonts w:asciiTheme="majorEastAsia" w:eastAsiaTheme="majorEastAsia" w:hAnsiTheme="majorEastAsia" w:hint="eastAsia"/>
                <w:szCs w:val="21"/>
              </w:rPr>
              <w:t>依据</w:t>
            </w:r>
            <w:r w:rsidRPr="00CC356C">
              <w:rPr>
                <w:rFonts w:asciiTheme="majorEastAsia" w:eastAsiaTheme="majorEastAsia" w:hAnsiTheme="majorEastAsia"/>
                <w:szCs w:val="21"/>
              </w:rPr>
              <w:t>：</w:t>
            </w:r>
            <w:r w:rsidRPr="00CC356C">
              <w:rPr>
                <w:rFonts w:asciiTheme="majorEastAsia" w:eastAsiaTheme="majorEastAsia" w:hAnsiTheme="majorEastAsia" w:hint="eastAsia"/>
                <w:szCs w:val="21"/>
              </w:rPr>
              <w:t>国务院关于当前发展学前教育的若干意见-国发〔2010〕41号</w:t>
            </w:r>
          </w:p>
        </w:tc>
        <w:tc>
          <w:tcPr>
            <w:tcW w:w="647" w:type="dxa"/>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新增</w:t>
            </w: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4</w:t>
            </w:r>
          </w:p>
        </w:tc>
        <w:tc>
          <w:tcPr>
            <w:tcW w:w="1368" w:type="dxa"/>
          </w:tcPr>
          <w:p w:rsidR="002E65F5" w:rsidRPr="00CC356C" w:rsidRDefault="002E65F5" w:rsidP="003B21DB">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校舍建筑面积</w:t>
            </w:r>
          </w:p>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（基础教育）</w:t>
            </w:r>
          </w:p>
        </w:tc>
        <w:tc>
          <w:tcPr>
            <w:tcW w:w="4585" w:type="dxa"/>
            <w:gridSpan w:val="5"/>
            <w:shd w:val="clear" w:color="auto" w:fill="auto"/>
          </w:tcPr>
          <w:p w:rsidR="002E65F5" w:rsidRPr="00CC356C" w:rsidRDefault="00206D16" w:rsidP="00B433A1">
            <w:pPr>
              <w:widowControl/>
              <w:jc w:val="left"/>
              <w:rPr>
                <w:rFonts w:asciiTheme="majorEastAsia" w:eastAsiaTheme="majorEastAsia" w:hAnsiTheme="majorEastAsia" w:cs="宋体"/>
                <w:kern w:val="0"/>
                <w:szCs w:val="21"/>
              </w:rPr>
            </w:pPr>
            <w:r w:rsidRPr="00CC356C">
              <w:rPr>
                <w:rFonts w:asciiTheme="majorEastAsia" w:eastAsiaTheme="majorEastAsia" w:hAnsiTheme="majorEastAsia" w:cs="宋体" w:hint="eastAsia"/>
                <w:b/>
                <w:kern w:val="0"/>
                <w:szCs w:val="21"/>
              </w:rPr>
              <w:t>校舍建筑面积：</w:t>
            </w:r>
            <w:r w:rsidRPr="00CC356C">
              <w:rPr>
                <w:rFonts w:asciiTheme="majorEastAsia" w:eastAsiaTheme="majorEastAsia" w:hAnsiTheme="majorEastAsia" w:cs="宋体" w:hint="eastAsia"/>
                <w:kern w:val="0"/>
                <w:szCs w:val="21"/>
              </w:rPr>
              <w:t>是指学校拥有产权，已交付使用的校舍建筑面积。不包括尚未竣工的在建工程或已竣工未交付使用校舍、租借用校舍、临时搭建棚舍的建筑面积。</w:t>
            </w:r>
          </w:p>
        </w:tc>
        <w:tc>
          <w:tcPr>
            <w:tcW w:w="8000" w:type="dxa"/>
            <w:gridSpan w:val="4"/>
          </w:tcPr>
          <w:p w:rsidR="00206D16" w:rsidRPr="00CC356C" w:rsidRDefault="00206D16" w:rsidP="00206D16">
            <w:pPr>
              <w:spacing w:line="240" w:lineRule="exact"/>
              <w:rPr>
                <w:rFonts w:asciiTheme="majorEastAsia" w:eastAsiaTheme="majorEastAsia" w:hAnsiTheme="majorEastAsia"/>
                <w:szCs w:val="21"/>
              </w:rPr>
            </w:pPr>
            <w:r w:rsidRPr="00CC356C">
              <w:rPr>
                <w:rFonts w:asciiTheme="majorEastAsia" w:eastAsiaTheme="majorEastAsia" w:hAnsiTheme="majorEastAsia" w:hint="eastAsia"/>
                <w:b/>
                <w:szCs w:val="21"/>
              </w:rPr>
              <w:t>校舍建筑面积：</w:t>
            </w:r>
            <w:r w:rsidRPr="00CC356C">
              <w:rPr>
                <w:rFonts w:asciiTheme="majorEastAsia" w:eastAsiaTheme="majorEastAsia" w:hAnsiTheme="majorEastAsia" w:hint="eastAsia"/>
                <w:szCs w:val="21"/>
              </w:rPr>
              <w:t>是指学校可长期（一年以上）占有或使用的用于办学的校舍建筑面积。</w:t>
            </w:r>
          </w:p>
          <w:p w:rsidR="00206D16" w:rsidRPr="00CC356C" w:rsidRDefault="00206D16" w:rsidP="00206D16">
            <w:pPr>
              <w:spacing w:line="240" w:lineRule="exact"/>
              <w:rPr>
                <w:rFonts w:asciiTheme="majorEastAsia" w:eastAsiaTheme="majorEastAsia" w:hAnsiTheme="majorEastAsia"/>
                <w:szCs w:val="21"/>
              </w:rPr>
            </w:pPr>
            <w:r w:rsidRPr="00CC356C">
              <w:rPr>
                <w:rFonts w:asciiTheme="majorEastAsia" w:eastAsiaTheme="majorEastAsia" w:hAnsiTheme="majorEastAsia" w:hint="eastAsia"/>
                <w:b/>
                <w:szCs w:val="21"/>
              </w:rPr>
              <w:t>说明：1、校舍建筑面积：</w:t>
            </w:r>
            <w:r w:rsidRPr="00CC356C">
              <w:rPr>
                <w:rFonts w:asciiTheme="majorEastAsia" w:eastAsiaTheme="majorEastAsia" w:hAnsiTheme="majorEastAsia" w:hint="eastAsia"/>
                <w:szCs w:val="21"/>
              </w:rPr>
              <w:t>本指标包括政府、集体、个人专为办学</w:t>
            </w:r>
            <w:r w:rsidR="0065376F" w:rsidRPr="00CC356C">
              <w:rPr>
                <w:rFonts w:asciiTheme="majorEastAsia" w:eastAsiaTheme="majorEastAsia" w:hAnsiTheme="majorEastAsia" w:hint="eastAsia"/>
                <w:szCs w:val="21"/>
              </w:rPr>
              <w:t>提供</w:t>
            </w:r>
            <w:r w:rsidRPr="00CC356C">
              <w:rPr>
                <w:rFonts w:asciiTheme="majorEastAsia" w:eastAsiaTheme="majorEastAsia" w:hAnsiTheme="majorEastAsia" w:hint="eastAsia"/>
                <w:szCs w:val="21"/>
              </w:rPr>
              <w:t>的校舍和学校为办学租借的校舍。</w:t>
            </w:r>
          </w:p>
          <w:p w:rsidR="002E65F5" w:rsidRPr="00CC356C" w:rsidRDefault="002E65F5" w:rsidP="002E65F5">
            <w:pPr>
              <w:spacing w:line="240" w:lineRule="exact"/>
              <w:rPr>
                <w:rFonts w:asciiTheme="majorEastAsia" w:eastAsiaTheme="majorEastAsia" w:hAnsiTheme="majorEastAsia"/>
                <w:szCs w:val="21"/>
              </w:rPr>
            </w:pPr>
          </w:p>
        </w:tc>
        <w:tc>
          <w:tcPr>
            <w:tcW w:w="647" w:type="dxa"/>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修订</w:t>
            </w: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5</w:t>
            </w:r>
          </w:p>
        </w:tc>
        <w:tc>
          <w:tcPr>
            <w:tcW w:w="1368" w:type="dxa"/>
          </w:tcPr>
          <w:p w:rsidR="002E65F5" w:rsidRPr="00CC356C" w:rsidRDefault="002E65F5" w:rsidP="003B21DB">
            <w:pPr>
              <w:jc w:val="left"/>
              <w:rPr>
                <w:rFonts w:asciiTheme="majorEastAsia" w:eastAsiaTheme="majorEastAsia" w:hAnsiTheme="majorEastAsia"/>
                <w:szCs w:val="21"/>
              </w:rPr>
            </w:pPr>
          </w:p>
        </w:tc>
        <w:tc>
          <w:tcPr>
            <w:tcW w:w="4585" w:type="dxa"/>
            <w:gridSpan w:val="5"/>
          </w:tcPr>
          <w:p w:rsidR="002E65F5" w:rsidRPr="00CC356C" w:rsidRDefault="002E65F5" w:rsidP="003B21DB">
            <w:pPr>
              <w:jc w:val="left"/>
              <w:rPr>
                <w:rFonts w:asciiTheme="majorEastAsia" w:eastAsiaTheme="majorEastAsia" w:hAnsiTheme="majorEastAsia"/>
                <w:szCs w:val="21"/>
              </w:rPr>
            </w:pPr>
          </w:p>
        </w:tc>
        <w:tc>
          <w:tcPr>
            <w:tcW w:w="8000" w:type="dxa"/>
            <w:gridSpan w:val="4"/>
          </w:tcPr>
          <w:p w:rsidR="002E65F5" w:rsidRPr="00CC356C" w:rsidRDefault="002E65F5" w:rsidP="003B21DB">
            <w:pPr>
              <w:jc w:val="left"/>
              <w:rPr>
                <w:rFonts w:asciiTheme="majorEastAsia" w:eastAsiaTheme="majorEastAsia" w:hAnsiTheme="majorEastAsia"/>
                <w:szCs w:val="21"/>
              </w:rPr>
            </w:pPr>
          </w:p>
        </w:tc>
        <w:tc>
          <w:tcPr>
            <w:tcW w:w="647" w:type="dxa"/>
          </w:tcPr>
          <w:p w:rsidR="002E65F5" w:rsidRPr="00CC356C" w:rsidRDefault="002E65F5" w:rsidP="003B21DB">
            <w:pPr>
              <w:jc w:val="left"/>
              <w:rPr>
                <w:rFonts w:asciiTheme="majorEastAsia" w:eastAsiaTheme="majorEastAsia" w:hAnsiTheme="majorEastAsia"/>
                <w:szCs w:val="21"/>
              </w:rPr>
            </w:pP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6</w:t>
            </w:r>
          </w:p>
        </w:tc>
        <w:tc>
          <w:tcPr>
            <w:tcW w:w="1368" w:type="dxa"/>
          </w:tcPr>
          <w:p w:rsidR="002E65F5" w:rsidRPr="00CC356C" w:rsidRDefault="002E65F5" w:rsidP="003B21DB">
            <w:pPr>
              <w:jc w:val="left"/>
              <w:rPr>
                <w:rFonts w:asciiTheme="majorEastAsia" w:eastAsiaTheme="majorEastAsia" w:hAnsiTheme="majorEastAsia"/>
                <w:szCs w:val="21"/>
              </w:rPr>
            </w:pPr>
          </w:p>
        </w:tc>
        <w:tc>
          <w:tcPr>
            <w:tcW w:w="4585" w:type="dxa"/>
            <w:gridSpan w:val="5"/>
          </w:tcPr>
          <w:p w:rsidR="002E65F5" w:rsidRPr="00CC356C" w:rsidRDefault="002E65F5" w:rsidP="003B21DB">
            <w:pPr>
              <w:jc w:val="left"/>
              <w:rPr>
                <w:rFonts w:asciiTheme="majorEastAsia" w:eastAsiaTheme="majorEastAsia" w:hAnsiTheme="majorEastAsia"/>
                <w:szCs w:val="21"/>
              </w:rPr>
            </w:pPr>
          </w:p>
        </w:tc>
        <w:tc>
          <w:tcPr>
            <w:tcW w:w="8000" w:type="dxa"/>
            <w:gridSpan w:val="4"/>
          </w:tcPr>
          <w:p w:rsidR="002E65F5" w:rsidRPr="00CC356C" w:rsidRDefault="002E65F5" w:rsidP="003B21DB">
            <w:pPr>
              <w:jc w:val="left"/>
              <w:rPr>
                <w:rFonts w:asciiTheme="majorEastAsia" w:eastAsiaTheme="majorEastAsia" w:hAnsiTheme="majorEastAsia"/>
                <w:szCs w:val="21"/>
              </w:rPr>
            </w:pPr>
          </w:p>
        </w:tc>
        <w:tc>
          <w:tcPr>
            <w:tcW w:w="647" w:type="dxa"/>
          </w:tcPr>
          <w:p w:rsidR="002E65F5" w:rsidRPr="00CC356C" w:rsidRDefault="002E65F5" w:rsidP="003B21DB">
            <w:pPr>
              <w:jc w:val="left"/>
              <w:rPr>
                <w:rFonts w:asciiTheme="majorEastAsia" w:eastAsiaTheme="majorEastAsia" w:hAnsiTheme="majorEastAsia"/>
                <w:szCs w:val="21"/>
              </w:rPr>
            </w:pP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7</w:t>
            </w:r>
          </w:p>
        </w:tc>
        <w:tc>
          <w:tcPr>
            <w:tcW w:w="1368" w:type="dxa"/>
          </w:tcPr>
          <w:p w:rsidR="002E65F5" w:rsidRPr="00CC356C" w:rsidRDefault="002E65F5" w:rsidP="003B21DB">
            <w:pPr>
              <w:jc w:val="left"/>
              <w:rPr>
                <w:rFonts w:asciiTheme="majorEastAsia" w:eastAsiaTheme="majorEastAsia" w:hAnsiTheme="majorEastAsia"/>
                <w:szCs w:val="21"/>
              </w:rPr>
            </w:pPr>
          </w:p>
        </w:tc>
        <w:tc>
          <w:tcPr>
            <w:tcW w:w="4585" w:type="dxa"/>
            <w:gridSpan w:val="5"/>
          </w:tcPr>
          <w:p w:rsidR="002E65F5" w:rsidRPr="00CC356C" w:rsidRDefault="002E65F5" w:rsidP="003B21DB">
            <w:pPr>
              <w:jc w:val="left"/>
              <w:rPr>
                <w:rFonts w:asciiTheme="majorEastAsia" w:eastAsiaTheme="majorEastAsia" w:hAnsiTheme="majorEastAsia"/>
                <w:szCs w:val="21"/>
              </w:rPr>
            </w:pPr>
          </w:p>
        </w:tc>
        <w:tc>
          <w:tcPr>
            <w:tcW w:w="8000" w:type="dxa"/>
            <w:gridSpan w:val="4"/>
          </w:tcPr>
          <w:p w:rsidR="002E65F5" w:rsidRPr="00CC356C" w:rsidRDefault="002E65F5" w:rsidP="003B21DB">
            <w:pPr>
              <w:jc w:val="left"/>
              <w:rPr>
                <w:rFonts w:asciiTheme="majorEastAsia" w:eastAsiaTheme="majorEastAsia" w:hAnsiTheme="majorEastAsia"/>
                <w:szCs w:val="21"/>
              </w:rPr>
            </w:pPr>
          </w:p>
        </w:tc>
        <w:tc>
          <w:tcPr>
            <w:tcW w:w="647" w:type="dxa"/>
          </w:tcPr>
          <w:p w:rsidR="002E65F5" w:rsidRPr="00CC356C" w:rsidRDefault="002E65F5" w:rsidP="003B21DB">
            <w:pPr>
              <w:jc w:val="left"/>
              <w:rPr>
                <w:rFonts w:asciiTheme="majorEastAsia" w:eastAsiaTheme="majorEastAsia" w:hAnsiTheme="majorEastAsia"/>
                <w:szCs w:val="21"/>
              </w:rPr>
            </w:pP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8</w:t>
            </w:r>
          </w:p>
        </w:tc>
        <w:tc>
          <w:tcPr>
            <w:tcW w:w="1368" w:type="dxa"/>
          </w:tcPr>
          <w:p w:rsidR="002E65F5" w:rsidRPr="00CC356C" w:rsidRDefault="002E65F5" w:rsidP="003B21DB">
            <w:pPr>
              <w:jc w:val="left"/>
              <w:rPr>
                <w:rFonts w:asciiTheme="majorEastAsia" w:eastAsiaTheme="majorEastAsia" w:hAnsiTheme="majorEastAsia"/>
                <w:szCs w:val="21"/>
              </w:rPr>
            </w:pPr>
          </w:p>
        </w:tc>
        <w:tc>
          <w:tcPr>
            <w:tcW w:w="4585" w:type="dxa"/>
            <w:gridSpan w:val="5"/>
          </w:tcPr>
          <w:p w:rsidR="002E65F5" w:rsidRPr="00CC356C" w:rsidRDefault="002E65F5" w:rsidP="003B21DB">
            <w:pPr>
              <w:jc w:val="left"/>
              <w:rPr>
                <w:rFonts w:asciiTheme="majorEastAsia" w:eastAsiaTheme="majorEastAsia" w:hAnsiTheme="majorEastAsia"/>
                <w:szCs w:val="21"/>
              </w:rPr>
            </w:pPr>
          </w:p>
        </w:tc>
        <w:tc>
          <w:tcPr>
            <w:tcW w:w="8000" w:type="dxa"/>
            <w:gridSpan w:val="4"/>
          </w:tcPr>
          <w:p w:rsidR="002E65F5" w:rsidRPr="00CC356C" w:rsidRDefault="002E65F5" w:rsidP="000A234E">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Theme="majorEastAsia" w:eastAsiaTheme="majorEastAsia" w:hAnsiTheme="majorEastAsia"/>
                <w:szCs w:val="21"/>
              </w:rPr>
            </w:pPr>
          </w:p>
        </w:tc>
        <w:tc>
          <w:tcPr>
            <w:tcW w:w="647" w:type="dxa"/>
          </w:tcPr>
          <w:p w:rsidR="002E65F5" w:rsidRPr="00CC356C" w:rsidRDefault="002E65F5" w:rsidP="003B21DB">
            <w:pPr>
              <w:jc w:val="left"/>
              <w:rPr>
                <w:rFonts w:asciiTheme="majorEastAsia" w:eastAsiaTheme="majorEastAsia" w:hAnsiTheme="majorEastAsia"/>
                <w:szCs w:val="21"/>
              </w:rPr>
            </w:pPr>
          </w:p>
        </w:tc>
      </w:tr>
      <w:tr w:rsidR="002E65F5" w:rsidRPr="00CC356C" w:rsidTr="000C0151">
        <w:tc>
          <w:tcPr>
            <w:tcW w:w="567" w:type="dxa"/>
            <w:gridSpan w:val="2"/>
          </w:tcPr>
          <w:p w:rsidR="002E65F5" w:rsidRPr="00CC356C" w:rsidRDefault="002E65F5" w:rsidP="003B21DB">
            <w:pPr>
              <w:jc w:val="left"/>
              <w:rPr>
                <w:rFonts w:asciiTheme="majorEastAsia" w:eastAsiaTheme="majorEastAsia" w:hAnsiTheme="majorEastAsia"/>
                <w:szCs w:val="21"/>
              </w:rPr>
            </w:pPr>
            <w:r w:rsidRPr="00CC356C">
              <w:rPr>
                <w:rFonts w:asciiTheme="majorEastAsia" w:eastAsiaTheme="majorEastAsia" w:hAnsiTheme="majorEastAsia" w:hint="eastAsia"/>
                <w:szCs w:val="21"/>
              </w:rPr>
              <w:t>9</w:t>
            </w:r>
          </w:p>
        </w:tc>
        <w:tc>
          <w:tcPr>
            <w:tcW w:w="1368" w:type="dxa"/>
          </w:tcPr>
          <w:p w:rsidR="002E65F5" w:rsidRPr="00CC356C" w:rsidRDefault="002E65F5" w:rsidP="00AF54A9">
            <w:pPr>
              <w:jc w:val="left"/>
              <w:rPr>
                <w:rFonts w:asciiTheme="majorEastAsia" w:eastAsiaTheme="majorEastAsia" w:hAnsiTheme="majorEastAsia"/>
                <w:szCs w:val="21"/>
              </w:rPr>
            </w:pPr>
          </w:p>
        </w:tc>
        <w:tc>
          <w:tcPr>
            <w:tcW w:w="4585" w:type="dxa"/>
            <w:gridSpan w:val="5"/>
          </w:tcPr>
          <w:p w:rsidR="002E65F5" w:rsidRPr="00CC356C" w:rsidRDefault="002E65F5" w:rsidP="003B21DB">
            <w:pPr>
              <w:jc w:val="left"/>
              <w:rPr>
                <w:rFonts w:asciiTheme="majorEastAsia" w:eastAsiaTheme="majorEastAsia" w:hAnsiTheme="majorEastAsia"/>
                <w:szCs w:val="21"/>
              </w:rPr>
            </w:pPr>
          </w:p>
        </w:tc>
        <w:tc>
          <w:tcPr>
            <w:tcW w:w="8000" w:type="dxa"/>
            <w:gridSpan w:val="4"/>
          </w:tcPr>
          <w:p w:rsidR="002E65F5" w:rsidRPr="00CC356C" w:rsidRDefault="002E65F5" w:rsidP="00AF54A9">
            <w:pPr>
              <w:jc w:val="left"/>
              <w:rPr>
                <w:rFonts w:asciiTheme="majorEastAsia" w:eastAsiaTheme="majorEastAsia" w:hAnsiTheme="majorEastAsia"/>
                <w:szCs w:val="21"/>
              </w:rPr>
            </w:pPr>
          </w:p>
        </w:tc>
        <w:tc>
          <w:tcPr>
            <w:tcW w:w="647" w:type="dxa"/>
          </w:tcPr>
          <w:p w:rsidR="002E65F5" w:rsidRPr="00CC356C" w:rsidRDefault="002E65F5" w:rsidP="003B21DB">
            <w:pPr>
              <w:jc w:val="left"/>
              <w:rPr>
                <w:rFonts w:asciiTheme="majorEastAsia" w:eastAsiaTheme="majorEastAsia" w:hAnsiTheme="majorEastAsia"/>
                <w:szCs w:val="21"/>
              </w:rPr>
            </w:pPr>
          </w:p>
        </w:tc>
      </w:tr>
      <w:tr w:rsidR="000C0151" w:rsidRPr="00CC356C" w:rsidTr="000C0151">
        <w:tc>
          <w:tcPr>
            <w:tcW w:w="15167" w:type="dxa"/>
            <w:gridSpan w:val="13"/>
          </w:tcPr>
          <w:p w:rsidR="000C0151" w:rsidRPr="00CC356C" w:rsidRDefault="000C0151" w:rsidP="003B21DB">
            <w:pPr>
              <w:jc w:val="left"/>
              <w:rPr>
                <w:rFonts w:asciiTheme="majorEastAsia" w:eastAsiaTheme="majorEastAsia" w:hAnsiTheme="majorEastAsia"/>
                <w:b/>
                <w:szCs w:val="21"/>
              </w:rPr>
            </w:pPr>
            <w:r w:rsidRPr="00CC356C">
              <w:rPr>
                <w:rFonts w:asciiTheme="majorEastAsia" w:eastAsiaTheme="majorEastAsia" w:hAnsiTheme="majorEastAsia" w:hint="eastAsia"/>
                <w:b/>
                <w:szCs w:val="21"/>
              </w:rPr>
              <w:t>三、事业统计工作的常见问题</w:t>
            </w:r>
          </w:p>
        </w:tc>
      </w:tr>
      <w:tr w:rsidR="000C0151" w:rsidRPr="00CC356C" w:rsidTr="000C0151">
        <w:tc>
          <w:tcPr>
            <w:tcW w:w="567"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编号</w:t>
            </w:r>
          </w:p>
        </w:tc>
        <w:tc>
          <w:tcPr>
            <w:tcW w:w="5953" w:type="dxa"/>
            <w:gridSpan w:val="6"/>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问题描述</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处理依据及意见</w:t>
            </w:r>
          </w:p>
        </w:tc>
        <w:tc>
          <w:tcPr>
            <w:tcW w:w="5103" w:type="dxa"/>
            <w:gridSpan w:val="3"/>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专家意见和结论</w:t>
            </w:r>
          </w:p>
        </w:tc>
      </w:tr>
      <w:tr w:rsidR="000C0151" w:rsidRPr="00CC356C" w:rsidTr="000C0151">
        <w:tc>
          <w:tcPr>
            <w:tcW w:w="567" w:type="dxa"/>
            <w:gridSpan w:val="2"/>
          </w:tcPr>
          <w:p w:rsidR="000C0151" w:rsidRPr="00CC356C" w:rsidRDefault="005B126B"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1</w:t>
            </w:r>
          </w:p>
        </w:tc>
        <w:tc>
          <w:tcPr>
            <w:tcW w:w="5953" w:type="dxa"/>
            <w:gridSpan w:val="6"/>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报表中统计时点9月1日，但统计具体工作时间一般到9月15日，学校才基本完成转学等手续，统计将来数据核查要与那个时间点的学生花名册核对？</w:t>
            </w:r>
          </w:p>
        </w:tc>
        <w:tc>
          <w:tcPr>
            <w:tcW w:w="3544" w:type="dxa"/>
            <w:gridSpan w:val="2"/>
          </w:tcPr>
          <w:p w:rsidR="000C0151" w:rsidRDefault="00CC356C" w:rsidP="00CC356C">
            <w:pPr>
              <w:jc w:val="left"/>
              <w:rPr>
                <w:rFonts w:asciiTheme="majorEastAsia" w:eastAsiaTheme="majorEastAsia" w:hAnsiTheme="majorEastAsia"/>
                <w:b/>
                <w:szCs w:val="21"/>
              </w:rPr>
            </w:pPr>
            <w:r>
              <w:rPr>
                <w:rFonts w:asciiTheme="majorEastAsia" w:eastAsiaTheme="majorEastAsia" w:hAnsiTheme="majorEastAsia" w:hint="eastAsia"/>
                <w:b/>
                <w:szCs w:val="21"/>
              </w:rPr>
              <w:t>1、9月15日发布学校（机构）代码</w:t>
            </w:r>
          </w:p>
          <w:p w:rsidR="00CC356C" w:rsidRPr="00CC356C" w:rsidRDefault="00CC356C" w:rsidP="00CC356C">
            <w:pPr>
              <w:jc w:val="left"/>
              <w:rPr>
                <w:rFonts w:asciiTheme="majorEastAsia" w:eastAsiaTheme="majorEastAsia" w:hAnsiTheme="majorEastAsia"/>
                <w:b/>
                <w:szCs w:val="21"/>
              </w:rPr>
            </w:pPr>
            <w:r>
              <w:rPr>
                <w:rFonts w:asciiTheme="majorEastAsia" w:eastAsiaTheme="majorEastAsia" w:hAnsiTheme="majorEastAsia" w:hint="eastAsia"/>
                <w:b/>
                <w:szCs w:val="21"/>
              </w:rPr>
              <w:t>2、与学籍系统对照</w:t>
            </w:r>
          </w:p>
        </w:tc>
        <w:tc>
          <w:tcPr>
            <w:tcW w:w="5103" w:type="dxa"/>
            <w:gridSpan w:val="3"/>
          </w:tcPr>
          <w:p w:rsidR="000E7A35" w:rsidRPr="00CC356C" w:rsidRDefault="00CC356C" w:rsidP="000E7A35">
            <w:pPr>
              <w:jc w:val="center"/>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基础教育、中职报表的报送时间 ：9月30日</w:t>
            </w:r>
          </w:p>
          <w:p w:rsidR="000C0151" w:rsidRDefault="00CC356C" w:rsidP="00E974B5">
            <w:pPr>
              <w:jc w:val="center"/>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高等教育报表的报送时间为：10月15日</w:t>
            </w:r>
          </w:p>
          <w:p w:rsidR="00CC356C" w:rsidRPr="00CC356C" w:rsidRDefault="00CC356C" w:rsidP="00E974B5">
            <w:pPr>
              <w:jc w:val="center"/>
              <w:rPr>
                <w:rFonts w:asciiTheme="majorEastAsia" w:eastAsiaTheme="majorEastAsia" w:hAnsiTheme="majorEastAsia"/>
                <w:b/>
                <w:szCs w:val="21"/>
              </w:rPr>
            </w:pPr>
            <w:r>
              <w:rPr>
                <w:rFonts w:asciiTheme="majorEastAsia" w:eastAsiaTheme="majorEastAsia" w:hAnsiTheme="majorEastAsia" w:hint="eastAsia"/>
                <w:b/>
                <w:color w:val="FF0000"/>
                <w:szCs w:val="21"/>
              </w:rPr>
              <w:t>各省可根据实际情况安排本省工作时限</w:t>
            </w:r>
          </w:p>
        </w:tc>
      </w:tr>
      <w:tr w:rsidR="000C0151" w:rsidRPr="00CC356C" w:rsidTr="000C0151">
        <w:tc>
          <w:tcPr>
            <w:tcW w:w="567" w:type="dxa"/>
            <w:gridSpan w:val="2"/>
          </w:tcPr>
          <w:p w:rsidR="000C0151" w:rsidRPr="00CC356C" w:rsidRDefault="005B126B"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2</w:t>
            </w:r>
          </w:p>
        </w:tc>
        <w:tc>
          <w:tcPr>
            <w:tcW w:w="5953" w:type="dxa"/>
            <w:gridSpan w:val="6"/>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学校（机构）代码中学校的撤销，是以什么为标志，学生、教师、资产，这个问题同样是各业务系统要解决的问题，因为不同的流向，决定流入学校历史数据的指向</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学校撤销以教育主管部门的发文为准，文件中就会有学生、教师、资产的处置意见。</w:t>
            </w:r>
          </w:p>
        </w:tc>
        <w:tc>
          <w:tcPr>
            <w:tcW w:w="5103" w:type="dxa"/>
            <w:gridSpan w:val="3"/>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color w:val="FF0000"/>
                <w:szCs w:val="21"/>
              </w:rPr>
              <w:t>文件</w:t>
            </w:r>
          </w:p>
        </w:tc>
      </w:tr>
      <w:tr w:rsidR="000C0151" w:rsidRPr="00CC356C" w:rsidTr="000C0151">
        <w:tc>
          <w:tcPr>
            <w:tcW w:w="567" w:type="dxa"/>
            <w:gridSpan w:val="2"/>
          </w:tcPr>
          <w:p w:rsidR="000C0151" w:rsidRPr="00CC356C" w:rsidRDefault="005B126B"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3</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指标解释对“校舍建筑面积”的解释是指学校拥有产权，已交付使用的校舍建筑面积。不包括尚未竣工的在建工程或已竣工</w:t>
            </w:r>
            <w:r w:rsidRPr="00CC356C">
              <w:rPr>
                <w:rFonts w:asciiTheme="majorEastAsia" w:eastAsiaTheme="majorEastAsia" w:hAnsiTheme="majorEastAsia" w:cs="宋体" w:hint="eastAsia"/>
                <w:b/>
                <w:kern w:val="0"/>
                <w:szCs w:val="21"/>
              </w:rPr>
              <w:lastRenderedPageBreak/>
              <w:t>未交付使用校舍、租借用校舍、临时搭建棚舍的建筑面积。经核实，我省个别民办幼儿园，校舍全部都是租赁，年报时校舍建筑面积只能都填0平方米了。是否合适，请指示，多谢！</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基础教育办学条件统计的原则</w:t>
            </w:r>
            <w:proofErr w:type="gramStart"/>
            <w:r w:rsidRPr="00CC356C">
              <w:rPr>
                <w:rFonts w:asciiTheme="majorEastAsia" w:eastAsiaTheme="majorEastAsia" w:hAnsiTheme="majorEastAsia"/>
                <w:b/>
                <w:szCs w:val="21"/>
              </w:rPr>
              <w:t>”</w:t>
            </w:r>
            <w:proofErr w:type="gramEnd"/>
            <w:r w:rsidRPr="00CC356C">
              <w:rPr>
                <w:rFonts w:asciiTheme="majorEastAsia" w:eastAsiaTheme="majorEastAsia" w:hAnsiTheme="majorEastAsia" w:hint="eastAsia"/>
                <w:b/>
                <w:szCs w:val="21"/>
              </w:rPr>
              <w:t>按产权</w:t>
            </w:r>
            <w:proofErr w:type="gramStart"/>
            <w:r w:rsidRPr="00CC356C">
              <w:rPr>
                <w:rFonts w:asciiTheme="majorEastAsia" w:eastAsiaTheme="majorEastAsia" w:hAnsiTheme="majorEastAsia"/>
                <w:b/>
                <w:szCs w:val="21"/>
              </w:rPr>
              <w:t>”</w:t>
            </w:r>
            <w:proofErr w:type="gramEnd"/>
            <w:r w:rsidRPr="00CC356C">
              <w:rPr>
                <w:rFonts w:asciiTheme="majorEastAsia" w:eastAsiaTheme="majorEastAsia" w:hAnsiTheme="majorEastAsia" w:hint="eastAsia"/>
                <w:b/>
                <w:szCs w:val="21"/>
              </w:rPr>
              <w:t>或</w:t>
            </w:r>
            <w:proofErr w:type="gramStart"/>
            <w:r w:rsidRPr="00CC356C">
              <w:rPr>
                <w:rFonts w:asciiTheme="majorEastAsia" w:eastAsiaTheme="majorEastAsia" w:hAnsiTheme="majorEastAsia"/>
                <w:b/>
                <w:szCs w:val="21"/>
              </w:rPr>
              <w:t>”</w:t>
            </w:r>
            <w:proofErr w:type="gramEnd"/>
            <w:r w:rsidRPr="00CC356C">
              <w:rPr>
                <w:rFonts w:asciiTheme="majorEastAsia" w:eastAsiaTheme="majorEastAsia" w:hAnsiTheme="majorEastAsia" w:hint="eastAsia"/>
                <w:b/>
                <w:szCs w:val="21"/>
              </w:rPr>
              <w:t>不求所有,但求所用</w:t>
            </w:r>
            <w:proofErr w:type="gramStart"/>
            <w:r w:rsidRPr="00CC356C">
              <w:rPr>
                <w:rFonts w:asciiTheme="majorEastAsia" w:eastAsiaTheme="majorEastAsia" w:hAnsiTheme="majorEastAsia"/>
                <w:b/>
                <w:szCs w:val="21"/>
              </w:rPr>
              <w:t>”</w:t>
            </w:r>
            <w:proofErr w:type="gramEnd"/>
            <w:r w:rsidRPr="00CC356C">
              <w:rPr>
                <w:rFonts w:asciiTheme="majorEastAsia" w:eastAsiaTheme="majorEastAsia" w:hAnsiTheme="majorEastAsia" w:hint="eastAsia"/>
                <w:b/>
                <w:szCs w:val="21"/>
              </w:rPr>
              <w:t>,</w:t>
            </w:r>
            <w:r w:rsidRPr="00CC356C">
              <w:rPr>
                <w:rFonts w:asciiTheme="majorEastAsia" w:eastAsiaTheme="majorEastAsia" w:hAnsiTheme="majorEastAsia" w:hint="eastAsia"/>
                <w:b/>
                <w:szCs w:val="21"/>
              </w:rPr>
              <w:lastRenderedPageBreak/>
              <w:t>专家研讨决定利弊。基础教育的财会制度里是“不求所有，但求所用”是否可做参考？</w:t>
            </w:r>
          </w:p>
        </w:tc>
        <w:tc>
          <w:tcPr>
            <w:tcW w:w="5103" w:type="dxa"/>
            <w:gridSpan w:val="3"/>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color w:val="FF0000"/>
                <w:szCs w:val="21"/>
              </w:rPr>
              <w:lastRenderedPageBreak/>
              <w:t>长期使用原则</w:t>
            </w:r>
          </w:p>
        </w:tc>
      </w:tr>
      <w:tr w:rsidR="000C0151" w:rsidRPr="00CC356C" w:rsidTr="000C0151">
        <w:tc>
          <w:tcPr>
            <w:tcW w:w="567" w:type="dxa"/>
            <w:gridSpan w:val="2"/>
          </w:tcPr>
          <w:p w:rsidR="000C0151" w:rsidRPr="00CC356C" w:rsidRDefault="005B126B"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4</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关于体育、艺术学校在代码系统中的处理</w:t>
            </w:r>
          </w:p>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体育、艺术学校为中职学校，但这类学校的学生都和小，是否分段填报统计报表，类似五年一贯制高职分段一样</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依据教育管理部门对此类学校的管理规定处理（没查到有此类规定），方法1、</w:t>
            </w:r>
            <w:r w:rsidRPr="00CC356C">
              <w:rPr>
                <w:rFonts w:asciiTheme="majorEastAsia" w:eastAsiaTheme="majorEastAsia" w:hAnsiTheme="majorEastAsia" w:hint="eastAsia"/>
                <w:b/>
                <w:color w:val="FF0000"/>
                <w:szCs w:val="21"/>
              </w:rPr>
              <w:t>按中职校处理，不管学生的大小，按学校属性管理；</w:t>
            </w:r>
            <w:r w:rsidRPr="00CC356C">
              <w:rPr>
                <w:rFonts w:asciiTheme="majorEastAsia" w:eastAsiaTheme="majorEastAsia" w:hAnsiTheme="majorEastAsia" w:hint="eastAsia"/>
                <w:b/>
                <w:szCs w:val="21"/>
              </w:rPr>
              <w:t>2、将此类中职校分段，中职校和附设初中班，学生按年级分段处理？</w:t>
            </w:r>
          </w:p>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建议按中职校一校处理，但要全国统一</w:t>
            </w:r>
          </w:p>
        </w:tc>
        <w:tc>
          <w:tcPr>
            <w:tcW w:w="5103" w:type="dxa"/>
            <w:gridSpan w:val="3"/>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color w:val="FF0000"/>
                <w:szCs w:val="21"/>
              </w:rPr>
              <w:t>按中职校处理，不管学生的大小，按学校属性管理；</w:t>
            </w:r>
          </w:p>
        </w:tc>
      </w:tr>
      <w:tr w:rsidR="000C0151" w:rsidRPr="00CC356C" w:rsidTr="000C0151">
        <w:tc>
          <w:tcPr>
            <w:tcW w:w="567" w:type="dxa"/>
            <w:gridSpan w:val="2"/>
          </w:tcPr>
          <w:p w:rsidR="000C0151" w:rsidRPr="00CC356C" w:rsidRDefault="005B126B"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5</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b/>
                <w:kern w:val="0"/>
                <w:szCs w:val="21"/>
              </w:rPr>
              <w:t>普通预科</w:t>
            </w:r>
            <w:proofErr w:type="gramStart"/>
            <w:r w:rsidRPr="00CC356C">
              <w:rPr>
                <w:rFonts w:asciiTheme="majorEastAsia" w:eastAsiaTheme="majorEastAsia" w:hAnsiTheme="majorEastAsia" w:cs="宋体"/>
                <w:b/>
                <w:kern w:val="0"/>
                <w:szCs w:val="21"/>
              </w:rPr>
              <w:t>生指标</w:t>
            </w:r>
            <w:proofErr w:type="gramEnd"/>
            <w:r w:rsidRPr="00CC356C">
              <w:rPr>
                <w:rFonts w:asciiTheme="majorEastAsia" w:eastAsiaTheme="majorEastAsia" w:hAnsiTheme="majorEastAsia" w:cs="宋体"/>
                <w:b/>
                <w:kern w:val="0"/>
                <w:szCs w:val="21"/>
              </w:rPr>
              <w:t>解释：是指教育部下达预科招生计划，招收的少数民族、港澳台、华侨、高水平运动员等学生。经过1-2年的文化补习，合格者转入本专科阶段学习。</w:t>
            </w:r>
            <w:r w:rsidRPr="00CC356C">
              <w:rPr>
                <w:rFonts w:asciiTheme="majorEastAsia" w:eastAsiaTheme="majorEastAsia" w:hAnsiTheme="majorEastAsia" w:cs="宋体"/>
                <w:b/>
                <w:kern w:val="0"/>
                <w:szCs w:val="21"/>
              </w:rPr>
              <w:br/>
            </w:r>
            <w:r w:rsidRPr="00CC356C">
              <w:rPr>
                <w:rFonts w:asciiTheme="majorEastAsia" w:eastAsiaTheme="majorEastAsia" w:hAnsiTheme="majorEastAsia" w:cs="宋体"/>
                <w:b/>
                <w:kern w:val="0"/>
                <w:szCs w:val="21"/>
              </w:rPr>
              <w:br/>
              <w:t>到底是预科培养学校填，还是转入以后的学校填。像我们省没有预科培养学校，但预科计划每年都有安排，这里到底要不要填/</w:t>
            </w:r>
          </w:p>
          <w:p w:rsidR="000C0151" w:rsidRPr="00CC356C" w:rsidRDefault="000C0151" w:rsidP="00531EFF">
            <w:pPr>
              <w:widowControl/>
              <w:jc w:val="left"/>
              <w:rPr>
                <w:rFonts w:asciiTheme="majorEastAsia" w:eastAsiaTheme="majorEastAsia" w:hAnsiTheme="majorEastAsia" w:cs="宋体"/>
                <w:b/>
                <w:kern w:val="0"/>
                <w:szCs w:val="21"/>
              </w:rPr>
            </w:pP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本专科阶段的招生数中要反映有多少是预科转入的，还在读预科的，在那个学校培养就由那个学校填报</w:t>
            </w:r>
          </w:p>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1、按招生计划表统计。预科生培养，有些省建立预科生培养基地，集中培养预科生，但每个在读预科生都有招生计划，都有高等院校的归属，填报统计报表时，遵循“</w:t>
            </w:r>
            <w:r w:rsidRPr="00CC356C">
              <w:rPr>
                <w:rFonts w:asciiTheme="majorEastAsia" w:eastAsiaTheme="majorEastAsia" w:hAnsiTheme="majorEastAsia" w:hint="eastAsia"/>
                <w:b/>
                <w:color w:val="FF0000"/>
                <w:szCs w:val="21"/>
              </w:rPr>
              <w:t>谁招生、谁统计</w:t>
            </w:r>
            <w:r w:rsidRPr="00CC356C">
              <w:rPr>
                <w:rFonts w:asciiTheme="majorEastAsia" w:eastAsiaTheme="majorEastAsia" w:hAnsiTheme="majorEastAsia" w:hint="eastAsia"/>
                <w:b/>
                <w:szCs w:val="21"/>
              </w:rPr>
              <w:t>”</w:t>
            </w:r>
            <w:r w:rsidRPr="00CC356C">
              <w:rPr>
                <w:rFonts w:asciiTheme="majorEastAsia" w:eastAsiaTheme="majorEastAsia" w:hAnsiTheme="majorEastAsia" w:hint="eastAsia"/>
                <w:b/>
                <w:color w:val="FF0000"/>
                <w:szCs w:val="21"/>
              </w:rPr>
              <w:t>的原则</w:t>
            </w:r>
            <w:r w:rsidRPr="00CC356C">
              <w:rPr>
                <w:rFonts w:asciiTheme="majorEastAsia" w:eastAsiaTheme="majorEastAsia" w:hAnsiTheme="majorEastAsia" w:hint="eastAsia"/>
                <w:b/>
                <w:szCs w:val="21"/>
              </w:rPr>
              <w:t>由计划归属高校填报。</w:t>
            </w:r>
          </w:p>
        </w:tc>
        <w:tc>
          <w:tcPr>
            <w:tcW w:w="5103" w:type="dxa"/>
            <w:gridSpan w:val="3"/>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w:t>
            </w:r>
            <w:r w:rsidRPr="00CC356C">
              <w:rPr>
                <w:rFonts w:asciiTheme="majorEastAsia" w:eastAsiaTheme="majorEastAsia" w:hAnsiTheme="majorEastAsia" w:hint="eastAsia"/>
                <w:b/>
                <w:color w:val="FF0000"/>
                <w:szCs w:val="21"/>
              </w:rPr>
              <w:t>谁招生、谁统计</w:t>
            </w:r>
            <w:r w:rsidRPr="00CC356C">
              <w:rPr>
                <w:rFonts w:asciiTheme="majorEastAsia" w:eastAsiaTheme="majorEastAsia" w:hAnsiTheme="majorEastAsia" w:hint="eastAsia"/>
                <w:b/>
                <w:szCs w:val="21"/>
              </w:rPr>
              <w:t>”</w:t>
            </w:r>
            <w:r w:rsidRPr="00CC356C">
              <w:rPr>
                <w:rFonts w:asciiTheme="majorEastAsia" w:eastAsiaTheme="majorEastAsia" w:hAnsiTheme="majorEastAsia" w:hint="eastAsia"/>
                <w:b/>
                <w:color w:val="FF0000"/>
                <w:szCs w:val="21"/>
              </w:rPr>
              <w:t>的原则</w:t>
            </w:r>
          </w:p>
        </w:tc>
      </w:tr>
      <w:tr w:rsidR="000C0151" w:rsidRPr="00CC356C" w:rsidTr="000C0151">
        <w:tc>
          <w:tcPr>
            <w:tcW w:w="567" w:type="dxa"/>
            <w:gridSpan w:val="2"/>
          </w:tcPr>
          <w:p w:rsidR="000C0151" w:rsidRPr="00CC356C" w:rsidRDefault="00E974B5"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6</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5年直博，用的是博士计划，不用硕士计划，如何填硕士？若如此，计划与报表对不起来，与统计台帐也对不起来</w:t>
            </w:r>
          </w:p>
          <w:p w:rsidR="000C0151" w:rsidRPr="00CC356C" w:rsidRDefault="000C0151" w:rsidP="00531EFF">
            <w:pPr>
              <w:widowControl/>
              <w:jc w:val="left"/>
              <w:rPr>
                <w:rFonts w:asciiTheme="majorEastAsia" w:eastAsiaTheme="majorEastAsia" w:hAnsiTheme="majorEastAsia" w:cs="宋体"/>
                <w:b/>
                <w:kern w:val="0"/>
                <w:szCs w:val="21"/>
              </w:rPr>
            </w:pPr>
            <w:proofErr w:type="gramStart"/>
            <w:r w:rsidRPr="00CC356C">
              <w:rPr>
                <w:rFonts w:asciiTheme="majorEastAsia" w:eastAsiaTheme="majorEastAsia" w:hAnsiTheme="majorEastAsia" w:cs="宋体" w:hint="eastAsia"/>
                <w:b/>
                <w:kern w:val="0"/>
                <w:szCs w:val="21"/>
              </w:rPr>
              <w:t>部文件</w:t>
            </w:r>
            <w:proofErr w:type="gramEnd"/>
            <w:r w:rsidRPr="00CC356C">
              <w:rPr>
                <w:rFonts w:asciiTheme="majorEastAsia" w:eastAsiaTheme="majorEastAsia" w:hAnsiTheme="majorEastAsia" w:cs="宋体" w:hint="eastAsia"/>
                <w:b/>
                <w:kern w:val="0"/>
                <w:szCs w:val="21"/>
              </w:rPr>
              <w:t>中没有讲硕士阶段，计划也不走硕士生的，直接占博士计划，如果硬把其拆到硕士段，与计划及录取的不相符了</w:t>
            </w:r>
          </w:p>
        </w:tc>
        <w:tc>
          <w:tcPr>
            <w:tcW w:w="3544" w:type="dxa"/>
            <w:gridSpan w:val="2"/>
          </w:tcPr>
          <w:p w:rsidR="000C0151" w:rsidRPr="00CC356C" w:rsidRDefault="00CC356C" w:rsidP="00531EFF">
            <w:pPr>
              <w:jc w:val="center"/>
              <w:rPr>
                <w:rFonts w:asciiTheme="majorEastAsia" w:eastAsiaTheme="majorEastAsia" w:hAnsiTheme="majorEastAsia"/>
                <w:b/>
                <w:szCs w:val="21"/>
              </w:rPr>
            </w:pPr>
            <w:r>
              <w:rPr>
                <w:rFonts w:asciiTheme="majorEastAsia" w:eastAsiaTheme="majorEastAsia" w:hAnsiTheme="majorEastAsia" w:hint="eastAsia"/>
                <w:b/>
                <w:szCs w:val="21"/>
              </w:rPr>
              <w:t>过程政策</w:t>
            </w:r>
          </w:p>
        </w:tc>
        <w:tc>
          <w:tcPr>
            <w:tcW w:w="5103" w:type="dxa"/>
            <w:gridSpan w:val="3"/>
          </w:tcPr>
          <w:p w:rsidR="000C0151" w:rsidRPr="00CC356C" w:rsidRDefault="00CC356C" w:rsidP="00531EFF">
            <w:pPr>
              <w:jc w:val="center"/>
              <w:rPr>
                <w:rFonts w:asciiTheme="majorEastAsia" w:eastAsiaTheme="majorEastAsia" w:hAnsiTheme="majorEastAsia"/>
                <w:b/>
                <w:szCs w:val="21"/>
              </w:rPr>
            </w:pPr>
            <w:r w:rsidRPr="00CC356C">
              <w:rPr>
                <w:rFonts w:asciiTheme="majorEastAsia" w:eastAsiaTheme="majorEastAsia" w:hAnsiTheme="majorEastAsia" w:hint="eastAsia"/>
                <w:szCs w:val="21"/>
              </w:rPr>
              <w:t>“硕博连读”分段填报317、318表，“直接攻博”直接填报318表，年制按实际填报，最大可填</w:t>
            </w:r>
            <w:r w:rsidRPr="00CC356C">
              <w:rPr>
                <w:rFonts w:asciiTheme="majorEastAsia" w:eastAsiaTheme="majorEastAsia" w:hAnsiTheme="majorEastAsia"/>
                <w:szCs w:val="21"/>
              </w:rPr>
              <w:t>5</w:t>
            </w:r>
            <w:r w:rsidRPr="00CC356C">
              <w:rPr>
                <w:rFonts w:asciiTheme="majorEastAsia" w:eastAsiaTheme="majorEastAsia" w:hAnsiTheme="majorEastAsia" w:hint="eastAsia"/>
                <w:szCs w:val="21"/>
              </w:rPr>
              <w:t>年</w:t>
            </w:r>
          </w:p>
        </w:tc>
      </w:tr>
      <w:tr w:rsidR="000C0151" w:rsidRPr="00CC356C" w:rsidTr="000C0151">
        <w:tc>
          <w:tcPr>
            <w:tcW w:w="567" w:type="dxa"/>
            <w:gridSpan w:val="2"/>
          </w:tcPr>
          <w:p w:rsidR="000C0151" w:rsidRPr="00CC356C" w:rsidRDefault="00E974B5"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7</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休学指标今年修改指标定义，但学籍系统还没改，还是老定义（原：因身体和其他原因休学，今年依据义务教育法休学原因就是身体原因），统计要与学籍一致，无基础</w:t>
            </w:r>
          </w:p>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退学：退学原因加出国，也就是将出国算在退学里，但辍学率定义没改，造成出国也属于辍学</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color w:val="FF0000"/>
                <w:szCs w:val="21"/>
              </w:rPr>
              <w:t>学籍改</w:t>
            </w:r>
          </w:p>
        </w:tc>
        <w:tc>
          <w:tcPr>
            <w:tcW w:w="5103" w:type="dxa"/>
            <w:gridSpan w:val="3"/>
          </w:tcPr>
          <w:p w:rsidR="000C0151" w:rsidRPr="00CC356C" w:rsidRDefault="000C0151" w:rsidP="00531EFF">
            <w:pPr>
              <w:jc w:val="center"/>
              <w:rPr>
                <w:rFonts w:asciiTheme="majorEastAsia" w:eastAsiaTheme="majorEastAsia" w:hAnsiTheme="majorEastAsia"/>
                <w:b/>
                <w:szCs w:val="21"/>
              </w:rPr>
            </w:pPr>
          </w:p>
        </w:tc>
      </w:tr>
      <w:tr w:rsidR="000C0151" w:rsidRPr="00CC356C" w:rsidTr="000C0151">
        <w:tc>
          <w:tcPr>
            <w:tcW w:w="567" w:type="dxa"/>
            <w:gridSpan w:val="2"/>
          </w:tcPr>
          <w:p w:rsidR="000C0151" w:rsidRPr="00CC356C" w:rsidRDefault="00E974B5"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8</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今年的大学新生里去参军的有不少，分两种情况，一种是去学校报到了申请保留学籍，然后去参军了。另一种直接去参军了，</w:t>
            </w:r>
            <w:r w:rsidRPr="00CC356C">
              <w:rPr>
                <w:rFonts w:asciiTheme="majorEastAsia" w:eastAsiaTheme="majorEastAsia" w:hAnsiTheme="majorEastAsia" w:cs="宋体" w:hint="eastAsia"/>
                <w:b/>
                <w:kern w:val="0"/>
                <w:szCs w:val="21"/>
              </w:rPr>
              <w:lastRenderedPageBreak/>
              <w:t>没去学校，由征兵办提出要学校保留入学资格。这两种情况实际</w:t>
            </w:r>
            <w:proofErr w:type="gramStart"/>
            <w:r w:rsidRPr="00CC356C">
              <w:rPr>
                <w:rFonts w:asciiTheme="majorEastAsia" w:eastAsiaTheme="majorEastAsia" w:hAnsiTheme="majorEastAsia" w:cs="宋体" w:hint="eastAsia"/>
                <w:b/>
                <w:kern w:val="0"/>
                <w:szCs w:val="21"/>
              </w:rPr>
              <w:t>招生里</w:t>
            </w:r>
            <w:proofErr w:type="gramEnd"/>
            <w:r w:rsidRPr="00CC356C">
              <w:rPr>
                <w:rFonts w:asciiTheme="majorEastAsia" w:eastAsiaTheme="majorEastAsia" w:hAnsiTheme="majorEastAsia" w:cs="宋体" w:hint="eastAsia"/>
                <w:b/>
                <w:kern w:val="0"/>
                <w:szCs w:val="21"/>
              </w:rPr>
              <w:t>应该怎么算？是都算还是只算第一种，我认为保留学籍的应该要算实际报到学生，即实际招生数。第二种情况不确定</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在校生数：是指具有学籍并在本</w:t>
            </w:r>
            <w:proofErr w:type="gramStart"/>
            <w:r w:rsidRPr="00CC356C">
              <w:rPr>
                <w:rFonts w:asciiTheme="majorEastAsia" w:eastAsiaTheme="majorEastAsia" w:hAnsiTheme="majorEastAsia" w:hint="eastAsia"/>
                <w:b/>
                <w:szCs w:val="21"/>
              </w:rPr>
              <w:t>学年初</w:t>
            </w:r>
            <w:proofErr w:type="gramEnd"/>
            <w:r w:rsidRPr="00CC356C">
              <w:rPr>
                <w:rFonts w:asciiTheme="majorEastAsia" w:eastAsiaTheme="majorEastAsia" w:hAnsiTheme="majorEastAsia" w:hint="eastAsia"/>
                <w:b/>
                <w:szCs w:val="21"/>
              </w:rPr>
              <w:t>进行学籍注册的学生数。</w:t>
            </w:r>
          </w:p>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从定义看，不应该算在校，两个条件，首先有学籍，同时本</w:t>
            </w:r>
            <w:proofErr w:type="gramStart"/>
            <w:r w:rsidRPr="00CC356C">
              <w:rPr>
                <w:rFonts w:asciiTheme="majorEastAsia" w:eastAsiaTheme="majorEastAsia" w:hAnsiTheme="majorEastAsia" w:hint="eastAsia"/>
                <w:b/>
                <w:szCs w:val="21"/>
              </w:rPr>
              <w:t>学年初</w:t>
            </w:r>
            <w:proofErr w:type="gramEnd"/>
            <w:r w:rsidRPr="00CC356C">
              <w:rPr>
                <w:rFonts w:asciiTheme="majorEastAsia" w:eastAsiaTheme="majorEastAsia" w:hAnsiTheme="majorEastAsia" w:hint="eastAsia"/>
                <w:b/>
                <w:szCs w:val="21"/>
              </w:rPr>
              <w:t>注册</w:t>
            </w:r>
          </w:p>
          <w:p w:rsidR="000C0151" w:rsidRPr="00CC356C" w:rsidRDefault="000C0151" w:rsidP="00CC356C">
            <w:pPr>
              <w:jc w:val="center"/>
              <w:rPr>
                <w:rFonts w:asciiTheme="majorEastAsia" w:eastAsiaTheme="majorEastAsia" w:hAnsiTheme="majorEastAsia"/>
                <w:b/>
                <w:szCs w:val="21"/>
              </w:rPr>
            </w:pPr>
            <w:r w:rsidRPr="00CC356C">
              <w:rPr>
                <w:rFonts w:asciiTheme="majorEastAsia" w:eastAsiaTheme="majorEastAsia" w:hAnsiTheme="majorEastAsia" w:cs="宋体" w:hint="eastAsia"/>
                <w:b/>
                <w:kern w:val="0"/>
                <w:szCs w:val="21"/>
              </w:rPr>
              <w:t>依据“教育部 总参谋部关于印发《应征入伍普通高等学校录取新生保留入学资格及退役后入学办法（试行）》的通知”，</w:t>
            </w:r>
            <w:r w:rsidR="00CC356C" w:rsidRPr="00CC356C">
              <w:rPr>
                <w:rFonts w:asciiTheme="majorEastAsia" w:eastAsiaTheme="majorEastAsia" w:hAnsiTheme="majorEastAsia"/>
                <w:b/>
                <w:szCs w:val="21"/>
              </w:rPr>
              <w:t xml:space="preserve"> </w:t>
            </w:r>
          </w:p>
        </w:tc>
        <w:tc>
          <w:tcPr>
            <w:tcW w:w="5103" w:type="dxa"/>
            <w:gridSpan w:val="3"/>
          </w:tcPr>
          <w:p w:rsidR="000C0151" w:rsidRPr="00CC356C" w:rsidRDefault="00CC356C" w:rsidP="00531EFF">
            <w:pPr>
              <w:jc w:val="center"/>
              <w:rPr>
                <w:rFonts w:asciiTheme="majorEastAsia" w:eastAsiaTheme="majorEastAsia" w:hAnsiTheme="majorEastAsia"/>
                <w:b/>
                <w:szCs w:val="21"/>
              </w:rPr>
            </w:pPr>
            <w:r w:rsidRPr="00CC356C">
              <w:rPr>
                <w:rFonts w:asciiTheme="majorEastAsia" w:eastAsiaTheme="majorEastAsia" w:hAnsiTheme="majorEastAsia" w:cs="宋体" w:hint="eastAsia"/>
                <w:b/>
                <w:kern w:val="0"/>
                <w:szCs w:val="21"/>
              </w:rPr>
              <w:lastRenderedPageBreak/>
              <w:t>只是保留入学资格，不应该</w:t>
            </w:r>
            <w:proofErr w:type="gramStart"/>
            <w:r w:rsidRPr="00CC356C">
              <w:rPr>
                <w:rFonts w:asciiTheme="majorEastAsia" w:eastAsiaTheme="majorEastAsia" w:hAnsiTheme="majorEastAsia" w:cs="宋体" w:hint="eastAsia"/>
                <w:b/>
                <w:kern w:val="0"/>
                <w:szCs w:val="21"/>
              </w:rPr>
              <w:t>算当年</w:t>
            </w:r>
            <w:proofErr w:type="gramEnd"/>
            <w:r w:rsidRPr="00CC356C">
              <w:rPr>
                <w:rFonts w:asciiTheme="majorEastAsia" w:eastAsiaTheme="majorEastAsia" w:hAnsiTheme="majorEastAsia" w:cs="宋体" w:hint="eastAsia"/>
                <w:b/>
                <w:kern w:val="0"/>
                <w:szCs w:val="21"/>
              </w:rPr>
              <w:t>招生和在校</w:t>
            </w:r>
          </w:p>
        </w:tc>
      </w:tr>
      <w:tr w:rsidR="000C0151" w:rsidRPr="00CC356C" w:rsidTr="000C0151">
        <w:tc>
          <w:tcPr>
            <w:tcW w:w="567" w:type="dxa"/>
            <w:gridSpan w:val="2"/>
          </w:tcPr>
          <w:p w:rsidR="000C0151" w:rsidRPr="00CC356C" w:rsidRDefault="00E974B5" w:rsidP="005B126B">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lastRenderedPageBreak/>
              <w:t>9</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1、有的市县统一引进了些研究生教师，但又没入教师编制，人事还挂在劳动部门,该不该填入专任教师中，不填生师比有误差，填了又占了编制，这个应该怎么处理合适，市县组织部门招录的，档案和人事都在市县组织部门</w:t>
            </w:r>
          </w:p>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2、教育部的</w:t>
            </w:r>
            <w:proofErr w:type="gramStart"/>
            <w:r w:rsidRPr="00CC356C">
              <w:rPr>
                <w:rFonts w:asciiTheme="majorEastAsia" w:eastAsiaTheme="majorEastAsia" w:hAnsiTheme="majorEastAsia" w:cs="宋体" w:hint="eastAsia"/>
                <w:b/>
                <w:kern w:val="0"/>
                <w:szCs w:val="21"/>
              </w:rPr>
              <w:t>特</w:t>
            </w:r>
            <w:proofErr w:type="gramEnd"/>
            <w:r w:rsidRPr="00CC356C">
              <w:rPr>
                <w:rFonts w:asciiTheme="majorEastAsia" w:eastAsiaTheme="majorEastAsia" w:hAnsiTheme="majorEastAsia" w:cs="宋体" w:hint="eastAsia"/>
                <w:b/>
                <w:kern w:val="0"/>
                <w:szCs w:val="21"/>
              </w:rPr>
              <w:t>岗老师，这个在中小学教职工中，应该填在那，是否填在兼任教师一栏中；</w:t>
            </w:r>
          </w:p>
        </w:tc>
        <w:tc>
          <w:tcPr>
            <w:tcW w:w="3544" w:type="dxa"/>
            <w:gridSpan w:val="2"/>
          </w:tcPr>
          <w:p w:rsidR="000C0151" w:rsidRPr="00CC356C" w:rsidRDefault="000C0151" w:rsidP="00531EFF">
            <w:pPr>
              <w:jc w:val="center"/>
              <w:rPr>
                <w:rFonts w:asciiTheme="majorEastAsia" w:eastAsiaTheme="majorEastAsia" w:hAnsiTheme="majorEastAsia"/>
                <w:b/>
                <w:color w:val="FF0000"/>
                <w:szCs w:val="21"/>
              </w:rPr>
            </w:pPr>
            <w:r w:rsidRPr="00CC356C">
              <w:rPr>
                <w:rFonts w:asciiTheme="majorEastAsia" w:eastAsiaTheme="majorEastAsia" w:hAnsiTheme="majorEastAsia" w:hint="eastAsia"/>
                <w:b/>
                <w:szCs w:val="21"/>
              </w:rPr>
              <w:t>我觉得你说的是不是“学校（机构）招聘录用的长期、全时工作人员，其人事关系在学校但档案不在学校”，这种应该算“</w:t>
            </w:r>
            <w:r w:rsidRPr="00CC356C">
              <w:rPr>
                <w:rFonts w:asciiTheme="majorEastAsia" w:eastAsiaTheme="majorEastAsia" w:hAnsiTheme="majorEastAsia" w:hint="eastAsia"/>
                <w:b/>
                <w:color w:val="FF0000"/>
                <w:szCs w:val="21"/>
              </w:rPr>
              <w:t>聘任制人员”，属于学校教职工</w:t>
            </w:r>
          </w:p>
          <w:p w:rsidR="000C0151" w:rsidRPr="00CC356C" w:rsidRDefault="000C0151" w:rsidP="00531EFF">
            <w:pPr>
              <w:jc w:val="center"/>
              <w:rPr>
                <w:rFonts w:asciiTheme="majorEastAsia" w:eastAsiaTheme="majorEastAsia" w:hAnsiTheme="majorEastAsia"/>
                <w:b/>
                <w:szCs w:val="21"/>
              </w:rPr>
            </w:pPr>
          </w:p>
        </w:tc>
        <w:tc>
          <w:tcPr>
            <w:tcW w:w="5103" w:type="dxa"/>
            <w:gridSpan w:val="3"/>
          </w:tcPr>
          <w:p w:rsidR="000C0151" w:rsidRPr="00CC356C" w:rsidRDefault="000C0151" w:rsidP="00531EFF">
            <w:pPr>
              <w:jc w:val="center"/>
              <w:rPr>
                <w:rFonts w:asciiTheme="majorEastAsia" w:eastAsiaTheme="majorEastAsia" w:hAnsiTheme="majorEastAsia"/>
                <w:b/>
                <w:szCs w:val="21"/>
              </w:rPr>
            </w:pPr>
            <w:proofErr w:type="gramStart"/>
            <w:r w:rsidRPr="00CC356C">
              <w:rPr>
                <w:rFonts w:asciiTheme="majorEastAsia" w:eastAsiaTheme="majorEastAsia" w:hAnsiTheme="majorEastAsia" w:hint="eastAsia"/>
                <w:b/>
                <w:color w:val="FF0000"/>
                <w:szCs w:val="21"/>
              </w:rPr>
              <w:t>特岗教师</w:t>
            </w:r>
            <w:proofErr w:type="gramEnd"/>
            <w:r w:rsidRPr="00CC356C">
              <w:rPr>
                <w:rFonts w:asciiTheme="majorEastAsia" w:eastAsiaTheme="majorEastAsia" w:hAnsiTheme="majorEastAsia"/>
                <w:b/>
                <w:color w:val="FF0000"/>
                <w:szCs w:val="21"/>
              </w:rPr>
              <w:t>计入专任教师</w:t>
            </w:r>
          </w:p>
        </w:tc>
      </w:tr>
      <w:tr w:rsidR="000C0151" w:rsidRPr="00CC356C" w:rsidTr="000C0151">
        <w:tc>
          <w:tcPr>
            <w:tcW w:w="567" w:type="dxa"/>
            <w:gridSpan w:val="2"/>
          </w:tcPr>
          <w:p w:rsidR="000C0151" w:rsidRPr="00CC356C" w:rsidRDefault="000C0151" w:rsidP="00E974B5">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1</w:t>
            </w:r>
            <w:r w:rsidR="00E974B5" w:rsidRPr="00CC356C">
              <w:rPr>
                <w:rFonts w:asciiTheme="majorEastAsia" w:eastAsiaTheme="majorEastAsia" w:hAnsiTheme="majorEastAsia" w:hint="eastAsia"/>
                <w:b/>
                <w:szCs w:val="21"/>
              </w:rPr>
              <w:t>0</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基础教育办学条件，不分学校产权和非学校产权，现无法反映学校实际，教育管理中，新建校舍补贴每平方米600元，但现报表反映不出来</w:t>
            </w:r>
          </w:p>
        </w:tc>
        <w:tc>
          <w:tcPr>
            <w:tcW w:w="3544" w:type="dxa"/>
            <w:gridSpan w:val="2"/>
          </w:tcPr>
          <w:p w:rsidR="000C0151" w:rsidRPr="00CC356C" w:rsidRDefault="000C0151"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2014年，应增加学校产权归属，租借多少，租出去多少。</w:t>
            </w:r>
          </w:p>
        </w:tc>
        <w:tc>
          <w:tcPr>
            <w:tcW w:w="5103" w:type="dxa"/>
            <w:gridSpan w:val="3"/>
          </w:tcPr>
          <w:p w:rsidR="000C0151" w:rsidRPr="00CC356C" w:rsidRDefault="00CC356C" w:rsidP="00531EFF">
            <w:pPr>
              <w:jc w:val="center"/>
              <w:rPr>
                <w:rFonts w:asciiTheme="majorEastAsia" w:eastAsiaTheme="majorEastAsia" w:hAnsiTheme="majorEastAsia"/>
                <w:b/>
                <w:szCs w:val="21"/>
              </w:rPr>
            </w:pPr>
            <w:r>
              <w:rPr>
                <w:rFonts w:asciiTheme="majorEastAsia" w:eastAsiaTheme="majorEastAsia" w:hAnsiTheme="majorEastAsia" w:hint="eastAsia"/>
                <w:b/>
                <w:szCs w:val="21"/>
              </w:rPr>
              <w:t>长期占有、使用原则</w:t>
            </w:r>
          </w:p>
        </w:tc>
      </w:tr>
      <w:tr w:rsidR="000C0151" w:rsidRPr="00CC356C" w:rsidTr="000C0151">
        <w:tc>
          <w:tcPr>
            <w:tcW w:w="567" w:type="dxa"/>
            <w:gridSpan w:val="2"/>
          </w:tcPr>
          <w:p w:rsidR="000C0151" w:rsidRPr="00CC356C" w:rsidRDefault="005B126B" w:rsidP="00E974B5">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1</w:t>
            </w:r>
            <w:r w:rsidR="00E974B5" w:rsidRPr="00CC356C">
              <w:rPr>
                <w:rFonts w:asciiTheme="majorEastAsia" w:eastAsiaTheme="majorEastAsia" w:hAnsiTheme="majorEastAsia" w:hint="eastAsia"/>
                <w:b/>
                <w:szCs w:val="21"/>
              </w:rPr>
              <w:t>1</w:t>
            </w:r>
          </w:p>
        </w:tc>
        <w:tc>
          <w:tcPr>
            <w:tcW w:w="5953" w:type="dxa"/>
            <w:gridSpan w:val="6"/>
          </w:tcPr>
          <w:p w:rsidR="000C0151" w:rsidRPr="00CC356C" w:rsidRDefault="000C0151" w:rsidP="00531EFF">
            <w:pPr>
              <w:widowControl/>
              <w:jc w:val="left"/>
              <w:rPr>
                <w:rFonts w:asciiTheme="majorEastAsia" w:eastAsiaTheme="majorEastAsia" w:hAnsiTheme="majorEastAsia" w:cs="宋体"/>
                <w:b/>
                <w:kern w:val="0"/>
                <w:szCs w:val="21"/>
              </w:rPr>
            </w:pPr>
            <w:r w:rsidRPr="00CC356C">
              <w:rPr>
                <w:rFonts w:asciiTheme="majorEastAsia" w:eastAsiaTheme="majorEastAsia" w:hAnsiTheme="majorEastAsia" w:cs="宋体" w:hint="eastAsia"/>
                <w:b/>
                <w:kern w:val="0"/>
                <w:szCs w:val="21"/>
              </w:rPr>
              <w:t>预科生、校际交流、二学位（校际互认学位）</w:t>
            </w:r>
          </w:p>
        </w:tc>
        <w:tc>
          <w:tcPr>
            <w:tcW w:w="3544" w:type="dxa"/>
            <w:gridSpan w:val="2"/>
          </w:tcPr>
          <w:p w:rsidR="000C0151" w:rsidRPr="00CC356C" w:rsidRDefault="000C0151" w:rsidP="00CC356C">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原则：谁招生、谁统计（不按培养地），向北京邮电大学是预科点，许多学校的预科生第一年都放在预科点培养，但这些学生还是要放回到招生学校填报</w:t>
            </w:r>
          </w:p>
        </w:tc>
        <w:tc>
          <w:tcPr>
            <w:tcW w:w="5103" w:type="dxa"/>
            <w:gridSpan w:val="3"/>
          </w:tcPr>
          <w:p w:rsidR="000C0151" w:rsidRPr="00CC356C" w:rsidRDefault="00CC356C" w:rsidP="00531EFF">
            <w:pPr>
              <w:jc w:val="center"/>
              <w:rPr>
                <w:rFonts w:asciiTheme="majorEastAsia" w:eastAsiaTheme="majorEastAsia" w:hAnsiTheme="majorEastAsia"/>
                <w:b/>
                <w:szCs w:val="21"/>
              </w:rPr>
            </w:pPr>
            <w:r w:rsidRPr="00CC356C">
              <w:rPr>
                <w:rFonts w:asciiTheme="majorEastAsia" w:eastAsiaTheme="majorEastAsia" w:hAnsiTheme="majorEastAsia" w:hint="eastAsia"/>
                <w:b/>
                <w:szCs w:val="21"/>
              </w:rPr>
              <w:t>谁招生、</w:t>
            </w:r>
            <w:proofErr w:type="gramStart"/>
            <w:r w:rsidRPr="00CC356C">
              <w:rPr>
                <w:rFonts w:asciiTheme="majorEastAsia" w:eastAsiaTheme="majorEastAsia" w:hAnsiTheme="majorEastAsia" w:hint="eastAsia"/>
                <w:b/>
                <w:szCs w:val="21"/>
              </w:rPr>
              <w:t>谁统计</w:t>
            </w:r>
            <w:proofErr w:type="gramEnd"/>
          </w:p>
        </w:tc>
      </w:tr>
    </w:tbl>
    <w:p w:rsidR="00A8423E" w:rsidRPr="00CC356C" w:rsidRDefault="00A8423E" w:rsidP="008B55EA">
      <w:pPr>
        <w:ind w:left="420"/>
        <w:rPr>
          <w:rFonts w:asciiTheme="majorEastAsia" w:eastAsiaTheme="majorEastAsia" w:hAnsiTheme="majorEastAsia"/>
          <w:szCs w:val="21"/>
        </w:rPr>
      </w:pPr>
    </w:p>
    <w:p w:rsidR="00A8423E" w:rsidRPr="00CC356C" w:rsidRDefault="00A8423E" w:rsidP="008B55EA">
      <w:pPr>
        <w:ind w:left="420"/>
        <w:rPr>
          <w:rFonts w:asciiTheme="majorEastAsia" w:eastAsiaTheme="majorEastAsia" w:hAnsiTheme="majorEastAsia"/>
          <w:szCs w:val="21"/>
        </w:rPr>
      </w:pPr>
    </w:p>
    <w:p w:rsidR="00A8423E" w:rsidRDefault="00A8423E" w:rsidP="008B55EA">
      <w:pPr>
        <w:ind w:left="420"/>
      </w:pPr>
    </w:p>
    <w:sectPr w:rsidR="00A8423E" w:rsidSect="009D77AC">
      <w:footerReference w:type="default" r:id="rId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8F" w:rsidRDefault="00F92B8F" w:rsidP="00106057">
      <w:r>
        <w:separator/>
      </w:r>
    </w:p>
  </w:endnote>
  <w:endnote w:type="continuationSeparator" w:id="0">
    <w:p w:rsidR="00F92B8F" w:rsidRDefault="00F92B8F" w:rsidP="0010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6449"/>
      <w:docPartObj>
        <w:docPartGallery w:val="Page Numbers (Bottom of Page)"/>
        <w:docPartUnique/>
      </w:docPartObj>
    </w:sdtPr>
    <w:sdtEndPr/>
    <w:sdtContent>
      <w:sdt>
        <w:sdtPr>
          <w:id w:val="171357217"/>
          <w:docPartObj>
            <w:docPartGallery w:val="Page Numbers (Top of Page)"/>
            <w:docPartUnique/>
          </w:docPartObj>
        </w:sdtPr>
        <w:sdtEndPr/>
        <w:sdtContent>
          <w:p w:rsidR="00C57E5B" w:rsidRDefault="00C57E5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35DA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35DAC">
              <w:rPr>
                <w:b/>
                <w:noProof/>
              </w:rPr>
              <w:t>8</w:t>
            </w:r>
            <w:r>
              <w:rPr>
                <w:b/>
                <w:sz w:val="24"/>
                <w:szCs w:val="24"/>
              </w:rPr>
              <w:fldChar w:fldCharType="end"/>
            </w:r>
          </w:p>
        </w:sdtContent>
      </w:sdt>
    </w:sdtContent>
  </w:sdt>
  <w:p w:rsidR="00C57E5B" w:rsidRDefault="00C57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8F" w:rsidRDefault="00F92B8F" w:rsidP="00106057">
      <w:r>
        <w:separator/>
      </w:r>
    </w:p>
  </w:footnote>
  <w:footnote w:type="continuationSeparator" w:id="0">
    <w:p w:rsidR="00F92B8F" w:rsidRDefault="00F92B8F" w:rsidP="00106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BF4"/>
    <w:multiLevelType w:val="hybridMultilevel"/>
    <w:tmpl w:val="14E29BC0"/>
    <w:lvl w:ilvl="0" w:tplc="7E1EAB42">
      <w:start w:val="1"/>
      <w:numFmt w:val="bullet"/>
      <w:lvlText w:val=""/>
      <w:lvlJc w:val="left"/>
      <w:pPr>
        <w:tabs>
          <w:tab w:val="num" w:pos="720"/>
        </w:tabs>
        <w:ind w:left="720" w:hanging="360"/>
      </w:pPr>
      <w:rPr>
        <w:rFonts w:ascii="Wingdings 2" w:hAnsi="Wingdings 2" w:hint="default"/>
      </w:rPr>
    </w:lvl>
    <w:lvl w:ilvl="1" w:tplc="7624AA5C" w:tentative="1">
      <w:start w:val="1"/>
      <w:numFmt w:val="bullet"/>
      <w:lvlText w:val=""/>
      <w:lvlJc w:val="left"/>
      <w:pPr>
        <w:tabs>
          <w:tab w:val="num" w:pos="1440"/>
        </w:tabs>
        <w:ind w:left="1440" w:hanging="360"/>
      </w:pPr>
      <w:rPr>
        <w:rFonts w:ascii="Wingdings 2" w:hAnsi="Wingdings 2" w:hint="default"/>
      </w:rPr>
    </w:lvl>
    <w:lvl w:ilvl="2" w:tplc="17FEAD0C">
      <w:start w:val="1"/>
      <w:numFmt w:val="bullet"/>
      <w:lvlText w:val=""/>
      <w:lvlJc w:val="left"/>
      <w:pPr>
        <w:tabs>
          <w:tab w:val="num" w:pos="2160"/>
        </w:tabs>
        <w:ind w:left="2160" w:hanging="360"/>
      </w:pPr>
      <w:rPr>
        <w:rFonts w:ascii="Wingdings 2" w:hAnsi="Wingdings 2" w:hint="default"/>
      </w:rPr>
    </w:lvl>
    <w:lvl w:ilvl="3" w:tplc="179C3E50">
      <w:start w:val="1619"/>
      <w:numFmt w:val="bullet"/>
      <w:lvlText w:val=""/>
      <w:lvlJc w:val="left"/>
      <w:pPr>
        <w:tabs>
          <w:tab w:val="num" w:pos="2880"/>
        </w:tabs>
        <w:ind w:left="2880" w:hanging="360"/>
      </w:pPr>
      <w:rPr>
        <w:rFonts w:ascii="Wingdings 2" w:hAnsi="Wingdings 2" w:hint="default"/>
      </w:rPr>
    </w:lvl>
    <w:lvl w:ilvl="4" w:tplc="0248E1E8" w:tentative="1">
      <w:start w:val="1"/>
      <w:numFmt w:val="bullet"/>
      <w:lvlText w:val=""/>
      <w:lvlJc w:val="left"/>
      <w:pPr>
        <w:tabs>
          <w:tab w:val="num" w:pos="3600"/>
        </w:tabs>
        <w:ind w:left="3600" w:hanging="360"/>
      </w:pPr>
      <w:rPr>
        <w:rFonts w:ascii="Wingdings 2" w:hAnsi="Wingdings 2" w:hint="default"/>
      </w:rPr>
    </w:lvl>
    <w:lvl w:ilvl="5" w:tplc="214E1784" w:tentative="1">
      <w:start w:val="1"/>
      <w:numFmt w:val="bullet"/>
      <w:lvlText w:val=""/>
      <w:lvlJc w:val="left"/>
      <w:pPr>
        <w:tabs>
          <w:tab w:val="num" w:pos="4320"/>
        </w:tabs>
        <w:ind w:left="4320" w:hanging="360"/>
      </w:pPr>
      <w:rPr>
        <w:rFonts w:ascii="Wingdings 2" w:hAnsi="Wingdings 2" w:hint="default"/>
      </w:rPr>
    </w:lvl>
    <w:lvl w:ilvl="6" w:tplc="7AEE74FE" w:tentative="1">
      <w:start w:val="1"/>
      <w:numFmt w:val="bullet"/>
      <w:lvlText w:val=""/>
      <w:lvlJc w:val="left"/>
      <w:pPr>
        <w:tabs>
          <w:tab w:val="num" w:pos="5040"/>
        </w:tabs>
        <w:ind w:left="5040" w:hanging="360"/>
      </w:pPr>
      <w:rPr>
        <w:rFonts w:ascii="Wingdings 2" w:hAnsi="Wingdings 2" w:hint="default"/>
      </w:rPr>
    </w:lvl>
    <w:lvl w:ilvl="7" w:tplc="D03AE522" w:tentative="1">
      <w:start w:val="1"/>
      <w:numFmt w:val="bullet"/>
      <w:lvlText w:val=""/>
      <w:lvlJc w:val="left"/>
      <w:pPr>
        <w:tabs>
          <w:tab w:val="num" w:pos="5760"/>
        </w:tabs>
        <w:ind w:left="5760" w:hanging="360"/>
      </w:pPr>
      <w:rPr>
        <w:rFonts w:ascii="Wingdings 2" w:hAnsi="Wingdings 2" w:hint="default"/>
      </w:rPr>
    </w:lvl>
    <w:lvl w:ilvl="8" w:tplc="DC868DDA" w:tentative="1">
      <w:start w:val="1"/>
      <w:numFmt w:val="bullet"/>
      <w:lvlText w:val=""/>
      <w:lvlJc w:val="left"/>
      <w:pPr>
        <w:tabs>
          <w:tab w:val="num" w:pos="6480"/>
        </w:tabs>
        <w:ind w:left="6480" w:hanging="360"/>
      </w:pPr>
      <w:rPr>
        <w:rFonts w:ascii="Wingdings 2" w:hAnsi="Wingdings 2" w:hint="default"/>
      </w:rPr>
    </w:lvl>
  </w:abstractNum>
  <w:abstractNum w:abstractNumId="1">
    <w:nsid w:val="1F7B5B00"/>
    <w:multiLevelType w:val="hybridMultilevel"/>
    <w:tmpl w:val="94027E2E"/>
    <w:lvl w:ilvl="0" w:tplc="13E22C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59B2FA3"/>
    <w:multiLevelType w:val="hybridMultilevel"/>
    <w:tmpl w:val="C22466D8"/>
    <w:lvl w:ilvl="0" w:tplc="3F867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96DC9"/>
    <w:multiLevelType w:val="hybridMultilevel"/>
    <w:tmpl w:val="35881C68"/>
    <w:lvl w:ilvl="0" w:tplc="3552DE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8D794A"/>
    <w:multiLevelType w:val="hybridMultilevel"/>
    <w:tmpl w:val="C49403CC"/>
    <w:lvl w:ilvl="0" w:tplc="270A36CA">
      <w:start w:val="1"/>
      <w:numFmt w:val="bullet"/>
      <w:lvlText w:val=""/>
      <w:lvlJc w:val="left"/>
      <w:pPr>
        <w:tabs>
          <w:tab w:val="num" w:pos="720"/>
        </w:tabs>
        <w:ind w:left="720" w:hanging="360"/>
      </w:pPr>
      <w:rPr>
        <w:rFonts w:ascii="Wingdings 2" w:hAnsi="Wingdings 2" w:hint="default"/>
      </w:rPr>
    </w:lvl>
    <w:lvl w:ilvl="1" w:tplc="2CBEF28C" w:tentative="1">
      <w:start w:val="1"/>
      <w:numFmt w:val="bullet"/>
      <w:lvlText w:val=""/>
      <w:lvlJc w:val="left"/>
      <w:pPr>
        <w:tabs>
          <w:tab w:val="num" w:pos="1440"/>
        </w:tabs>
        <w:ind w:left="1440" w:hanging="360"/>
      </w:pPr>
      <w:rPr>
        <w:rFonts w:ascii="Wingdings 2" w:hAnsi="Wingdings 2" w:hint="default"/>
      </w:rPr>
    </w:lvl>
    <w:lvl w:ilvl="2" w:tplc="754EACF6">
      <w:start w:val="1"/>
      <w:numFmt w:val="bullet"/>
      <w:lvlText w:val=""/>
      <w:lvlJc w:val="left"/>
      <w:pPr>
        <w:tabs>
          <w:tab w:val="num" w:pos="2160"/>
        </w:tabs>
        <w:ind w:left="2160" w:hanging="360"/>
      </w:pPr>
      <w:rPr>
        <w:rFonts w:ascii="Wingdings 2" w:hAnsi="Wingdings 2" w:hint="default"/>
      </w:rPr>
    </w:lvl>
    <w:lvl w:ilvl="3" w:tplc="E6DE5692" w:tentative="1">
      <w:start w:val="1"/>
      <w:numFmt w:val="bullet"/>
      <w:lvlText w:val=""/>
      <w:lvlJc w:val="left"/>
      <w:pPr>
        <w:tabs>
          <w:tab w:val="num" w:pos="2880"/>
        </w:tabs>
        <w:ind w:left="2880" w:hanging="360"/>
      </w:pPr>
      <w:rPr>
        <w:rFonts w:ascii="Wingdings 2" w:hAnsi="Wingdings 2" w:hint="default"/>
      </w:rPr>
    </w:lvl>
    <w:lvl w:ilvl="4" w:tplc="90CA3580" w:tentative="1">
      <w:start w:val="1"/>
      <w:numFmt w:val="bullet"/>
      <w:lvlText w:val=""/>
      <w:lvlJc w:val="left"/>
      <w:pPr>
        <w:tabs>
          <w:tab w:val="num" w:pos="3600"/>
        </w:tabs>
        <w:ind w:left="3600" w:hanging="360"/>
      </w:pPr>
      <w:rPr>
        <w:rFonts w:ascii="Wingdings 2" w:hAnsi="Wingdings 2" w:hint="default"/>
      </w:rPr>
    </w:lvl>
    <w:lvl w:ilvl="5" w:tplc="CC3EDEC2" w:tentative="1">
      <w:start w:val="1"/>
      <w:numFmt w:val="bullet"/>
      <w:lvlText w:val=""/>
      <w:lvlJc w:val="left"/>
      <w:pPr>
        <w:tabs>
          <w:tab w:val="num" w:pos="4320"/>
        </w:tabs>
        <w:ind w:left="4320" w:hanging="360"/>
      </w:pPr>
      <w:rPr>
        <w:rFonts w:ascii="Wingdings 2" w:hAnsi="Wingdings 2" w:hint="default"/>
      </w:rPr>
    </w:lvl>
    <w:lvl w:ilvl="6" w:tplc="5652D906" w:tentative="1">
      <w:start w:val="1"/>
      <w:numFmt w:val="bullet"/>
      <w:lvlText w:val=""/>
      <w:lvlJc w:val="left"/>
      <w:pPr>
        <w:tabs>
          <w:tab w:val="num" w:pos="5040"/>
        </w:tabs>
        <w:ind w:left="5040" w:hanging="360"/>
      </w:pPr>
      <w:rPr>
        <w:rFonts w:ascii="Wingdings 2" w:hAnsi="Wingdings 2" w:hint="default"/>
      </w:rPr>
    </w:lvl>
    <w:lvl w:ilvl="7" w:tplc="5202B0F2" w:tentative="1">
      <w:start w:val="1"/>
      <w:numFmt w:val="bullet"/>
      <w:lvlText w:val=""/>
      <w:lvlJc w:val="left"/>
      <w:pPr>
        <w:tabs>
          <w:tab w:val="num" w:pos="5760"/>
        </w:tabs>
        <w:ind w:left="5760" w:hanging="360"/>
      </w:pPr>
      <w:rPr>
        <w:rFonts w:ascii="Wingdings 2" w:hAnsi="Wingdings 2" w:hint="default"/>
      </w:rPr>
    </w:lvl>
    <w:lvl w:ilvl="8" w:tplc="EB7A2F8C" w:tentative="1">
      <w:start w:val="1"/>
      <w:numFmt w:val="bullet"/>
      <w:lvlText w:val=""/>
      <w:lvlJc w:val="left"/>
      <w:pPr>
        <w:tabs>
          <w:tab w:val="num" w:pos="6480"/>
        </w:tabs>
        <w:ind w:left="6480" w:hanging="360"/>
      </w:pPr>
      <w:rPr>
        <w:rFonts w:ascii="Wingdings 2" w:hAnsi="Wingdings 2" w:hint="default"/>
      </w:rPr>
    </w:lvl>
  </w:abstractNum>
  <w:abstractNum w:abstractNumId="5">
    <w:nsid w:val="3A911BED"/>
    <w:multiLevelType w:val="hybridMultilevel"/>
    <w:tmpl w:val="5838DA06"/>
    <w:lvl w:ilvl="0" w:tplc="EC926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0730"/>
    <w:rsid w:val="000009EF"/>
    <w:rsid w:val="00007831"/>
    <w:rsid w:val="0001417D"/>
    <w:rsid w:val="000177B8"/>
    <w:rsid w:val="000227A1"/>
    <w:rsid w:val="00031A56"/>
    <w:rsid w:val="0003260F"/>
    <w:rsid w:val="000329C0"/>
    <w:rsid w:val="00032D6C"/>
    <w:rsid w:val="00033190"/>
    <w:rsid w:val="00033D3F"/>
    <w:rsid w:val="00040DE6"/>
    <w:rsid w:val="000466B0"/>
    <w:rsid w:val="000530FB"/>
    <w:rsid w:val="000560B4"/>
    <w:rsid w:val="0006498A"/>
    <w:rsid w:val="00086193"/>
    <w:rsid w:val="0008695A"/>
    <w:rsid w:val="00097775"/>
    <w:rsid w:val="000A09B1"/>
    <w:rsid w:val="000A234E"/>
    <w:rsid w:val="000A36B1"/>
    <w:rsid w:val="000B00FB"/>
    <w:rsid w:val="000C0151"/>
    <w:rsid w:val="000C1336"/>
    <w:rsid w:val="000D0337"/>
    <w:rsid w:val="000D0FAB"/>
    <w:rsid w:val="000D7907"/>
    <w:rsid w:val="000E7A35"/>
    <w:rsid w:val="000F3875"/>
    <w:rsid w:val="00103151"/>
    <w:rsid w:val="0010445C"/>
    <w:rsid w:val="00106057"/>
    <w:rsid w:val="00111B76"/>
    <w:rsid w:val="00123CFA"/>
    <w:rsid w:val="001311EB"/>
    <w:rsid w:val="001328C5"/>
    <w:rsid w:val="00135EB4"/>
    <w:rsid w:val="0014000D"/>
    <w:rsid w:val="00151A41"/>
    <w:rsid w:val="00152184"/>
    <w:rsid w:val="00163011"/>
    <w:rsid w:val="001668E1"/>
    <w:rsid w:val="00167A17"/>
    <w:rsid w:val="001725F8"/>
    <w:rsid w:val="0019111F"/>
    <w:rsid w:val="00197189"/>
    <w:rsid w:val="001A6996"/>
    <w:rsid w:val="001B03C0"/>
    <w:rsid w:val="001C516C"/>
    <w:rsid w:val="001C5BB1"/>
    <w:rsid w:val="001D46D5"/>
    <w:rsid w:val="001D7B51"/>
    <w:rsid w:val="001E7E35"/>
    <w:rsid w:val="0020606D"/>
    <w:rsid w:val="00206D16"/>
    <w:rsid w:val="00215950"/>
    <w:rsid w:val="00226289"/>
    <w:rsid w:val="002552CF"/>
    <w:rsid w:val="00257FC7"/>
    <w:rsid w:val="00264ACC"/>
    <w:rsid w:val="0026658E"/>
    <w:rsid w:val="002715B6"/>
    <w:rsid w:val="0028652E"/>
    <w:rsid w:val="00287C4D"/>
    <w:rsid w:val="00290DE0"/>
    <w:rsid w:val="002939AB"/>
    <w:rsid w:val="002A1616"/>
    <w:rsid w:val="002A2DC2"/>
    <w:rsid w:val="002B6D08"/>
    <w:rsid w:val="002C5A0C"/>
    <w:rsid w:val="002E1981"/>
    <w:rsid w:val="002E65F5"/>
    <w:rsid w:val="002F6F86"/>
    <w:rsid w:val="003034B4"/>
    <w:rsid w:val="0030414E"/>
    <w:rsid w:val="003163A6"/>
    <w:rsid w:val="0031750A"/>
    <w:rsid w:val="00350009"/>
    <w:rsid w:val="0035259D"/>
    <w:rsid w:val="00367685"/>
    <w:rsid w:val="00377DF3"/>
    <w:rsid w:val="0038655E"/>
    <w:rsid w:val="00393BC6"/>
    <w:rsid w:val="00395E8B"/>
    <w:rsid w:val="003A0336"/>
    <w:rsid w:val="003A2995"/>
    <w:rsid w:val="003A5BD9"/>
    <w:rsid w:val="003B21DB"/>
    <w:rsid w:val="003C4449"/>
    <w:rsid w:val="003C4DB2"/>
    <w:rsid w:val="003D01EE"/>
    <w:rsid w:val="004002F9"/>
    <w:rsid w:val="00414F72"/>
    <w:rsid w:val="00424B28"/>
    <w:rsid w:val="00433581"/>
    <w:rsid w:val="00435577"/>
    <w:rsid w:val="00442485"/>
    <w:rsid w:val="00474A4B"/>
    <w:rsid w:val="00496A51"/>
    <w:rsid w:val="004B71D9"/>
    <w:rsid w:val="004D30D3"/>
    <w:rsid w:val="004D33FA"/>
    <w:rsid w:val="004E441B"/>
    <w:rsid w:val="00502D7C"/>
    <w:rsid w:val="00536B7E"/>
    <w:rsid w:val="005408F0"/>
    <w:rsid w:val="00547E1A"/>
    <w:rsid w:val="005543F8"/>
    <w:rsid w:val="005646E2"/>
    <w:rsid w:val="005741F6"/>
    <w:rsid w:val="005B126B"/>
    <w:rsid w:val="005B3234"/>
    <w:rsid w:val="005C070E"/>
    <w:rsid w:val="005C5060"/>
    <w:rsid w:val="005D4754"/>
    <w:rsid w:val="005E58BC"/>
    <w:rsid w:val="0060390B"/>
    <w:rsid w:val="00620730"/>
    <w:rsid w:val="006321F4"/>
    <w:rsid w:val="00635DAC"/>
    <w:rsid w:val="00640834"/>
    <w:rsid w:val="0065376F"/>
    <w:rsid w:val="00662F66"/>
    <w:rsid w:val="00664F81"/>
    <w:rsid w:val="00674579"/>
    <w:rsid w:val="00674CD9"/>
    <w:rsid w:val="00685887"/>
    <w:rsid w:val="0069206E"/>
    <w:rsid w:val="00692673"/>
    <w:rsid w:val="0069590C"/>
    <w:rsid w:val="006B1298"/>
    <w:rsid w:val="006B1A79"/>
    <w:rsid w:val="006C089A"/>
    <w:rsid w:val="006C2ADF"/>
    <w:rsid w:val="006C4289"/>
    <w:rsid w:val="006C4F8F"/>
    <w:rsid w:val="006D6600"/>
    <w:rsid w:val="007041F8"/>
    <w:rsid w:val="00704BC5"/>
    <w:rsid w:val="0071232E"/>
    <w:rsid w:val="007305E1"/>
    <w:rsid w:val="00745BE7"/>
    <w:rsid w:val="00795E03"/>
    <w:rsid w:val="007C1F56"/>
    <w:rsid w:val="007E194C"/>
    <w:rsid w:val="007F3CB1"/>
    <w:rsid w:val="007F6019"/>
    <w:rsid w:val="00811BE5"/>
    <w:rsid w:val="0083443A"/>
    <w:rsid w:val="008426D9"/>
    <w:rsid w:val="00843DFB"/>
    <w:rsid w:val="00852987"/>
    <w:rsid w:val="00856E52"/>
    <w:rsid w:val="00861CE2"/>
    <w:rsid w:val="008663A2"/>
    <w:rsid w:val="008668E1"/>
    <w:rsid w:val="00882F6B"/>
    <w:rsid w:val="008849E5"/>
    <w:rsid w:val="00895687"/>
    <w:rsid w:val="008A3A08"/>
    <w:rsid w:val="008B1034"/>
    <w:rsid w:val="008B52B7"/>
    <w:rsid w:val="008B55EA"/>
    <w:rsid w:val="008B7FE7"/>
    <w:rsid w:val="008C2A4C"/>
    <w:rsid w:val="008D34BA"/>
    <w:rsid w:val="008D424E"/>
    <w:rsid w:val="008E3F08"/>
    <w:rsid w:val="008F707D"/>
    <w:rsid w:val="0090170D"/>
    <w:rsid w:val="00906477"/>
    <w:rsid w:val="0091668F"/>
    <w:rsid w:val="0092438A"/>
    <w:rsid w:val="009328B8"/>
    <w:rsid w:val="00937BDB"/>
    <w:rsid w:val="009410EE"/>
    <w:rsid w:val="0094164D"/>
    <w:rsid w:val="00944A42"/>
    <w:rsid w:val="00967103"/>
    <w:rsid w:val="00973526"/>
    <w:rsid w:val="00975A61"/>
    <w:rsid w:val="00976D8E"/>
    <w:rsid w:val="009770BE"/>
    <w:rsid w:val="0097768A"/>
    <w:rsid w:val="00977E44"/>
    <w:rsid w:val="00990AAE"/>
    <w:rsid w:val="00993D66"/>
    <w:rsid w:val="009C62EE"/>
    <w:rsid w:val="009D2FDB"/>
    <w:rsid w:val="009D77AC"/>
    <w:rsid w:val="009F07C5"/>
    <w:rsid w:val="00A12118"/>
    <w:rsid w:val="00A17C64"/>
    <w:rsid w:val="00A23253"/>
    <w:rsid w:val="00A34555"/>
    <w:rsid w:val="00A50670"/>
    <w:rsid w:val="00A52F46"/>
    <w:rsid w:val="00A5402A"/>
    <w:rsid w:val="00A545C9"/>
    <w:rsid w:val="00A65290"/>
    <w:rsid w:val="00A82211"/>
    <w:rsid w:val="00A8390B"/>
    <w:rsid w:val="00A8423E"/>
    <w:rsid w:val="00AA19D5"/>
    <w:rsid w:val="00AA3ABF"/>
    <w:rsid w:val="00AA7B31"/>
    <w:rsid w:val="00AB445B"/>
    <w:rsid w:val="00AB62A6"/>
    <w:rsid w:val="00AC708B"/>
    <w:rsid w:val="00AD17F8"/>
    <w:rsid w:val="00AD705B"/>
    <w:rsid w:val="00AE1C23"/>
    <w:rsid w:val="00AE5714"/>
    <w:rsid w:val="00AE7323"/>
    <w:rsid w:val="00AE76C3"/>
    <w:rsid w:val="00AF31B4"/>
    <w:rsid w:val="00AF54A9"/>
    <w:rsid w:val="00B01E60"/>
    <w:rsid w:val="00B0418D"/>
    <w:rsid w:val="00B20A9B"/>
    <w:rsid w:val="00B25C25"/>
    <w:rsid w:val="00B433A1"/>
    <w:rsid w:val="00B568E2"/>
    <w:rsid w:val="00B60C86"/>
    <w:rsid w:val="00B65ADD"/>
    <w:rsid w:val="00BA36A3"/>
    <w:rsid w:val="00BB1633"/>
    <w:rsid w:val="00BD5960"/>
    <w:rsid w:val="00BD7BB6"/>
    <w:rsid w:val="00BE0EEA"/>
    <w:rsid w:val="00BE2392"/>
    <w:rsid w:val="00BE3A1D"/>
    <w:rsid w:val="00BE4423"/>
    <w:rsid w:val="00BF17A8"/>
    <w:rsid w:val="00BF5291"/>
    <w:rsid w:val="00BF6524"/>
    <w:rsid w:val="00BF73D9"/>
    <w:rsid w:val="00C0119A"/>
    <w:rsid w:val="00C028BA"/>
    <w:rsid w:val="00C208A6"/>
    <w:rsid w:val="00C26A41"/>
    <w:rsid w:val="00C57E5B"/>
    <w:rsid w:val="00C6469A"/>
    <w:rsid w:val="00C67D31"/>
    <w:rsid w:val="00C77ADC"/>
    <w:rsid w:val="00C9498C"/>
    <w:rsid w:val="00C94BE1"/>
    <w:rsid w:val="00C95E4B"/>
    <w:rsid w:val="00CB1F1B"/>
    <w:rsid w:val="00CB53C5"/>
    <w:rsid w:val="00CB69C5"/>
    <w:rsid w:val="00CC356C"/>
    <w:rsid w:val="00CC5445"/>
    <w:rsid w:val="00CD1216"/>
    <w:rsid w:val="00CD6D9F"/>
    <w:rsid w:val="00CD772A"/>
    <w:rsid w:val="00D03C7F"/>
    <w:rsid w:val="00D206EE"/>
    <w:rsid w:val="00D264C8"/>
    <w:rsid w:val="00D42DEF"/>
    <w:rsid w:val="00D573C8"/>
    <w:rsid w:val="00D73D3B"/>
    <w:rsid w:val="00D864BB"/>
    <w:rsid w:val="00DA5EFC"/>
    <w:rsid w:val="00DB6CB1"/>
    <w:rsid w:val="00DD0596"/>
    <w:rsid w:val="00DD4B0C"/>
    <w:rsid w:val="00DD7044"/>
    <w:rsid w:val="00DF6036"/>
    <w:rsid w:val="00E044B2"/>
    <w:rsid w:val="00E13EB9"/>
    <w:rsid w:val="00E1645B"/>
    <w:rsid w:val="00E31C8D"/>
    <w:rsid w:val="00E359E5"/>
    <w:rsid w:val="00E711AA"/>
    <w:rsid w:val="00E8004A"/>
    <w:rsid w:val="00E8093C"/>
    <w:rsid w:val="00E87887"/>
    <w:rsid w:val="00E974B5"/>
    <w:rsid w:val="00EB0037"/>
    <w:rsid w:val="00EB3D20"/>
    <w:rsid w:val="00EE4FB0"/>
    <w:rsid w:val="00F01578"/>
    <w:rsid w:val="00F01A4B"/>
    <w:rsid w:val="00F026BF"/>
    <w:rsid w:val="00F1091F"/>
    <w:rsid w:val="00F51928"/>
    <w:rsid w:val="00F55078"/>
    <w:rsid w:val="00F62CF0"/>
    <w:rsid w:val="00F63EB7"/>
    <w:rsid w:val="00F71C81"/>
    <w:rsid w:val="00F92B8F"/>
    <w:rsid w:val="00F96713"/>
    <w:rsid w:val="00F96A37"/>
    <w:rsid w:val="00FC7ED4"/>
    <w:rsid w:val="00FD1B9C"/>
    <w:rsid w:val="00FD6345"/>
    <w:rsid w:val="00FE2700"/>
    <w:rsid w:val="00FE42B8"/>
    <w:rsid w:val="00FE4747"/>
    <w:rsid w:val="00FE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20730"/>
    <w:pPr>
      <w:ind w:leftChars="2500" w:left="100"/>
    </w:pPr>
  </w:style>
  <w:style w:type="character" w:customStyle="1" w:styleId="Char">
    <w:name w:val="日期 Char"/>
    <w:basedOn w:val="a0"/>
    <w:link w:val="a3"/>
    <w:uiPriority w:val="99"/>
    <w:semiHidden/>
    <w:rsid w:val="00620730"/>
  </w:style>
  <w:style w:type="paragraph" w:styleId="a4">
    <w:name w:val="header"/>
    <w:basedOn w:val="a"/>
    <w:link w:val="Char0"/>
    <w:uiPriority w:val="99"/>
    <w:unhideWhenUsed/>
    <w:rsid w:val="001060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06057"/>
    <w:rPr>
      <w:sz w:val="18"/>
      <w:szCs w:val="18"/>
    </w:rPr>
  </w:style>
  <w:style w:type="paragraph" w:styleId="a5">
    <w:name w:val="footer"/>
    <w:basedOn w:val="a"/>
    <w:link w:val="Char1"/>
    <w:uiPriority w:val="99"/>
    <w:unhideWhenUsed/>
    <w:rsid w:val="00106057"/>
    <w:pPr>
      <w:tabs>
        <w:tab w:val="center" w:pos="4153"/>
        <w:tab w:val="right" w:pos="8306"/>
      </w:tabs>
      <w:snapToGrid w:val="0"/>
      <w:jc w:val="left"/>
    </w:pPr>
    <w:rPr>
      <w:sz w:val="18"/>
      <w:szCs w:val="18"/>
    </w:rPr>
  </w:style>
  <w:style w:type="character" w:customStyle="1" w:styleId="Char1">
    <w:name w:val="页脚 Char"/>
    <w:basedOn w:val="a0"/>
    <w:link w:val="a5"/>
    <w:uiPriority w:val="99"/>
    <w:rsid w:val="00106057"/>
    <w:rPr>
      <w:sz w:val="18"/>
      <w:szCs w:val="18"/>
    </w:rPr>
  </w:style>
  <w:style w:type="paragraph" w:styleId="a6">
    <w:name w:val="List Paragraph"/>
    <w:basedOn w:val="a"/>
    <w:uiPriority w:val="34"/>
    <w:qFormat/>
    <w:rsid w:val="00106057"/>
    <w:pPr>
      <w:ind w:firstLineChars="200" w:firstLine="420"/>
    </w:pPr>
  </w:style>
  <w:style w:type="table" w:styleId="a7">
    <w:name w:val="Table Grid"/>
    <w:basedOn w:val="a1"/>
    <w:uiPriority w:val="59"/>
    <w:rsid w:val="0006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A7B31"/>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AF31B4"/>
    <w:rPr>
      <w:color w:val="0000FF"/>
      <w:u w:val="single"/>
    </w:rPr>
  </w:style>
  <w:style w:type="character" w:styleId="aa">
    <w:name w:val="Strong"/>
    <w:basedOn w:val="a0"/>
    <w:uiPriority w:val="22"/>
    <w:qFormat/>
    <w:rsid w:val="00BF73D9"/>
    <w:rPr>
      <w:b/>
      <w:bCs/>
    </w:rPr>
  </w:style>
  <w:style w:type="paragraph" w:styleId="ab">
    <w:name w:val="Balloon Text"/>
    <w:basedOn w:val="a"/>
    <w:link w:val="Char2"/>
    <w:uiPriority w:val="99"/>
    <w:semiHidden/>
    <w:unhideWhenUsed/>
    <w:rsid w:val="001C516C"/>
    <w:rPr>
      <w:sz w:val="18"/>
      <w:szCs w:val="18"/>
    </w:rPr>
  </w:style>
  <w:style w:type="character" w:customStyle="1" w:styleId="Char2">
    <w:name w:val="批注框文本 Char"/>
    <w:basedOn w:val="a0"/>
    <w:link w:val="ab"/>
    <w:uiPriority w:val="99"/>
    <w:semiHidden/>
    <w:rsid w:val="001C51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9162">
      <w:bodyDiv w:val="1"/>
      <w:marLeft w:val="0"/>
      <w:marRight w:val="0"/>
      <w:marTop w:val="0"/>
      <w:marBottom w:val="0"/>
      <w:divBdr>
        <w:top w:val="none" w:sz="0" w:space="0" w:color="auto"/>
        <w:left w:val="none" w:sz="0" w:space="0" w:color="auto"/>
        <w:bottom w:val="none" w:sz="0" w:space="0" w:color="auto"/>
        <w:right w:val="none" w:sz="0" w:space="0" w:color="auto"/>
      </w:divBdr>
    </w:div>
    <w:div w:id="74323431">
      <w:bodyDiv w:val="1"/>
      <w:marLeft w:val="0"/>
      <w:marRight w:val="0"/>
      <w:marTop w:val="0"/>
      <w:marBottom w:val="0"/>
      <w:divBdr>
        <w:top w:val="none" w:sz="0" w:space="0" w:color="auto"/>
        <w:left w:val="none" w:sz="0" w:space="0" w:color="auto"/>
        <w:bottom w:val="none" w:sz="0" w:space="0" w:color="auto"/>
        <w:right w:val="none" w:sz="0" w:space="0" w:color="auto"/>
      </w:divBdr>
    </w:div>
    <w:div w:id="260572798">
      <w:bodyDiv w:val="1"/>
      <w:marLeft w:val="0"/>
      <w:marRight w:val="0"/>
      <w:marTop w:val="0"/>
      <w:marBottom w:val="0"/>
      <w:divBdr>
        <w:top w:val="none" w:sz="0" w:space="0" w:color="auto"/>
        <w:left w:val="none" w:sz="0" w:space="0" w:color="auto"/>
        <w:bottom w:val="none" w:sz="0" w:space="0" w:color="auto"/>
        <w:right w:val="none" w:sz="0" w:space="0" w:color="auto"/>
      </w:divBdr>
    </w:div>
    <w:div w:id="277025539">
      <w:bodyDiv w:val="1"/>
      <w:marLeft w:val="0"/>
      <w:marRight w:val="0"/>
      <w:marTop w:val="0"/>
      <w:marBottom w:val="0"/>
      <w:divBdr>
        <w:top w:val="none" w:sz="0" w:space="0" w:color="auto"/>
        <w:left w:val="none" w:sz="0" w:space="0" w:color="auto"/>
        <w:bottom w:val="none" w:sz="0" w:space="0" w:color="auto"/>
        <w:right w:val="none" w:sz="0" w:space="0" w:color="auto"/>
      </w:divBdr>
    </w:div>
    <w:div w:id="452024459">
      <w:bodyDiv w:val="1"/>
      <w:marLeft w:val="0"/>
      <w:marRight w:val="0"/>
      <w:marTop w:val="0"/>
      <w:marBottom w:val="0"/>
      <w:divBdr>
        <w:top w:val="none" w:sz="0" w:space="0" w:color="auto"/>
        <w:left w:val="none" w:sz="0" w:space="0" w:color="auto"/>
        <w:bottom w:val="none" w:sz="0" w:space="0" w:color="auto"/>
        <w:right w:val="none" w:sz="0" w:space="0" w:color="auto"/>
      </w:divBdr>
    </w:div>
    <w:div w:id="653877111">
      <w:bodyDiv w:val="1"/>
      <w:marLeft w:val="0"/>
      <w:marRight w:val="0"/>
      <w:marTop w:val="0"/>
      <w:marBottom w:val="0"/>
      <w:divBdr>
        <w:top w:val="none" w:sz="0" w:space="0" w:color="auto"/>
        <w:left w:val="none" w:sz="0" w:space="0" w:color="auto"/>
        <w:bottom w:val="none" w:sz="0" w:space="0" w:color="auto"/>
        <w:right w:val="none" w:sz="0" w:space="0" w:color="auto"/>
      </w:divBdr>
    </w:div>
    <w:div w:id="1048143211">
      <w:bodyDiv w:val="1"/>
      <w:marLeft w:val="0"/>
      <w:marRight w:val="0"/>
      <w:marTop w:val="0"/>
      <w:marBottom w:val="0"/>
      <w:divBdr>
        <w:top w:val="none" w:sz="0" w:space="0" w:color="auto"/>
        <w:left w:val="none" w:sz="0" w:space="0" w:color="auto"/>
        <w:bottom w:val="none" w:sz="0" w:space="0" w:color="auto"/>
        <w:right w:val="none" w:sz="0" w:space="0" w:color="auto"/>
      </w:divBdr>
    </w:div>
    <w:div w:id="1056851923">
      <w:bodyDiv w:val="1"/>
      <w:marLeft w:val="0"/>
      <w:marRight w:val="0"/>
      <w:marTop w:val="0"/>
      <w:marBottom w:val="0"/>
      <w:divBdr>
        <w:top w:val="none" w:sz="0" w:space="0" w:color="auto"/>
        <w:left w:val="none" w:sz="0" w:space="0" w:color="auto"/>
        <w:bottom w:val="none" w:sz="0" w:space="0" w:color="auto"/>
        <w:right w:val="none" w:sz="0" w:space="0" w:color="auto"/>
      </w:divBdr>
      <w:divsChild>
        <w:div w:id="785463034">
          <w:marLeft w:val="1584"/>
          <w:marRight w:val="0"/>
          <w:marTop w:val="100"/>
          <w:marBottom w:val="0"/>
          <w:divBdr>
            <w:top w:val="none" w:sz="0" w:space="0" w:color="auto"/>
            <w:left w:val="none" w:sz="0" w:space="0" w:color="auto"/>
            <w:bottom w:val="none" w:sz="0" w:space="0" w:color="auto"/>
            <w:right w:val="none" w:sz="0" w:space="0" w:color="auto"/>
          </w:divBdr>
        </w:div>
      </w:divsChild>
    </w:div>
    <w:div w:id="1061290610">
      <w:bodyDiv w:val="1"/>
      <w:marLeft w:val="0"/>
      <w:marRight w:val="0"/>
      <w:marTop w:val="0"/>
      <w:marBottom w:val="0"/>
      <w:divBdr>
        <w:top w:val="none" w:sz="0" w:space="0" w:color="auto"/>
        <w:left w:val="none" w:sz="0" w:space="0" w:color="auto"/>
        <w:bottom w:val="none" w:sz="0" w:space="0" w:color="auto"/>
        <w:right w:val="none" w:sz="0" w:space="0" w:color="auto"/>
      </w:divBdr>
    </w:div>
    <w:div w:id="1217475331">
      <w:bodyDiv w:val="1"/>
      <w:marLeft w:val="0"/>
      <w:marRight w:val="0"/>
      <w:marTop w:val="0"/>
      <w:marBottom w:val="0"/>
      <w:divBdr>
        <w:top w:val="none" w:sz="0" w:space="0" w:color="auto"/>
        <w:left w:val="none" w:sz="0" w:space="0" w:color="auto"/>
        <w:bottom w:val="none" w:sz="0" w:space="0" w:color="auto"/>
        <w:right w:val="none" w:sz="0" w:space="0" w:color="auto"/>
      </w:divBdr>
      <w:divsChild>
        <w:div w:id="163907826">
          <w:marLeft w:val="1584"/>
          <w:marRight w:val="0"/>
          <w:marTop w:val="100"/>
          <w:marBottom w:val="0"/>
          <w:divBdr>
            <w:top w:val="none" w:sz="0" w:space="0" w:color="auto"/>
            <w:left w:val="none" w:sz="0" w:space="0" w:color="auto"/>
            <w:bottom w:val="none" w:sz="0" w:space="0" w:color="auto"/>
            <w:right w:val="none" w:sz="0" w:space="0" w:color="auto"/>
          </w:divBdr>
        </w:div>
      </w:divsChild>
    </w:div>
    <w:div w:id="1368457341">
      <w:bodyDiv w:val="1"/>
      <w:marLeft w:val="0"/>
      <w:marRight w:val="0"/>
      <w:marTop w:val="0"/>
      <w:marBottom w:val="0"/>
      <w:divBdr>
        <w:top w:val="none" w:sz="0" w:space="0" w:color="auto"/>
        <w:left w:val="none" w:sz="0" w:space="0" w:color="auto"/>
        <w:bottom w:val="none" w:sz="0" w:space="0" w:color="auto"/>
        <w:right w:val="none" w:sz="0" w:space="0" w:color="auto"/>
      </w:divBdr>
    </w:div>
    <w:div w:id="1678386673">
      <w:bodyDiv w:val="1"/>
      <w:marLeft w:val="0"/>
      <w:marRight w:val="0"/>
      <w:marTop w:val="0"/>
      <w:marBottom w:val="0"/>
      <w:divBdr>
        <w:top w:val="none" w:sz="0" w:space="0" w:color="auto"/>
        <w:left w:val="none" w:sz="0" w:space="0" w:color="auto"/>
        <w:bottom w:val="none" w:sz="0" w:space="0" w:color="auto"/>
        <w:right w:val="none" w:sz="0" w:space="0" w:color="auto"/>
      </w:divBdr>
    </w:div>
    <w:div w:id="1696232432">
      <w:bodyDiv w:val="1"/>
      <w:marLeft w:val="0"/>
      <w:marRight w:val="0"/>
      <w:marTop w:val="0"/>
      <w:marBottom w:val="0"/>
      <w:divBdr>
        <w:top w:val="none" w:sz="0" w:space="0" w:color="auto"/>
        <w:left w:val="none" w:sz="0" w:space="0" w:color="auto"/>
        <w:bottom w:val="none" w:sz="0" w:space="0" w:color="auto"/>
        <w:right w:val="none" w:sz="0" w:space="0" w:color="auto"/>
      </w:divBdr>
      <w:divsChild>
        <w:div w:id="663053944">
          <w:marLeft w:val="1800"/>
          <w:marRight w:val="0"/>
          <w:marTop w:val="82"/>
          <w:marBottom w:val="0"/>
          <w:divBdr>
            <w:top w:val="none" w:sz="0" w:space="0" w:color="auto"/>
            <w:left w:val="none" w:sz="0" w:space="0" w:color="auto"/>
            <w:bottom w:val="none" w:sz="0" w:space="0" w:color="auto"/>
            <w:right w:val="none" w:sz="0" w:space="0" w:color="auto"/>
          </w:divBdr>
        </w:div>
        <w:div w:id="663900983">
          <w:marLeft w:val="2520"/>
          <w:marRight w:val="0"/>
          <w:marTop w:val="67"/>
          <w:marBottom w:val="0"/>
          <w:divBdr>
            <w:top w:val="none" w:sz="0" w:space="0" w:color="auto"/>
            <w:left w:val="none" w:sz="0" w:space="0" w:color="auto"/>
            <w:bottom w:val="none" w:sz="0" w:space="0" w:color="auto"/>
            <w:right w:val="none" w:sz="0" w:space="0" w:color="auto"/>
          </w:divBdr>
        </w:div>
        <w:div w:id="1833644767">
          <w:marLeft w:val="2520"/>
          <w:marRight w:val="0"/>
          <w:marTop w:val="67"/>
          <w:marBottom w:val="0"/>
          <w:divBdr>
            <w:top w:val="none" w:sz="0" w:space="0" w:color="auto"/>
            <w:left w:val="none" w:sz="0" w:space="0" w:color="auto"/>
            <w:bottom w:val="none" w:sz="0" w:space="0" w:color="auto"/>
            <w:right w:val="none" w:sz="0" w:space="0" w:color="auto"/>
          </w:divBdr>
        </w:div>
        <w:div w:id="356666509">
          <w:marLeft w:val="2520"/>
          <w:marRight w:val="0"/>
          <w:marTop w:val="67"/>
          <w:marBottom w:val="0"/>
          <w:divBdr>
            <w:top w:val="none" w:sz="0" w:space="0" w:color="auto"/>
            <w:left w:val="none" w:sz="0" w:space="0" w:color="auto"/>
            <w:bottom w:val="none" w:sz="0" w:space="0" w:color="auto"/>
            <w:right w:val="none" w:sz="0" w:space="0" w:color="auto"/>
          </w:divBdr>
        </w:div>
        <w:div w:id="1604535261">
          <w:marLeft w:val="2520"/>
          <w:marRight w:val="0"/>
          <w:marTop w:val="67"/>
          <w:marBottom w:val="0"/>
          <w:divBdr>
            <w:top w:val="none" w:sz="0" w:space="0" w:color="auto"/>
            <w:left w:val="none" w:sz="0" w:space="0" w:color="auto"/>
            <w:bottom w:val="none" w:sz="0" w:space="0" w:color="auto"/>
            <w:right w:val="none" w:sz="0" w:space="0" w:color="auto"/>
          </w:divBdr>
        </w:div>
        <w:div w:id="168757674">
          <w:marLeft w:val="2520"/>
          <w:marRight w:val="0"/>
          <w:marTop w:val="67"/>
          <w:marBottom w:val="0"/>
          <w:divBdr>
            <w:top w:val="none" w:sz="0" w:space="0" w:color="auto"/>
            <w:left w:val="none" w:sz="0" w:space="0" w:color="auto"/>
            <w:bottom w:val="none" w:sz="0" w:space="0" w:color="auto"/>
            <w:right w:val="none" w:sz="0" w:space="0" w:color="auto"/>
          </w:divBdr>
        </w:div>
        <w:div w:id="449277857">
          <w:marLeft w:val="2520"/>
          <w:marRight w:val="0"/>
          <w:marTop w:val="67"/>
          <w:marBottom w:val="0"/>
          <w:divBdr>
            <w:top w:val="none" w:sz="0" w:space="0" w:color="auto"/>
            <w:left w:val="none" w:sz="0" w:space="0" w:color="auto"/>
            <w:bottom w:val="none" w:sz="0" w:space="0" w:color="auto"/>
            <w:right w:val="none" w:sz="0" w:space="0" w:color="auto"/>
          </w:divBdr>
        </w:div>
        <w:div w:id="1330861827">
          <w:marLeft w:val="2520"/>
          <w:marRight w:val="0"/>
          <w:marTop w:val="72"/>
          <w:marBottom w:val="0"/>
          <w:divBdr>
            <w:top w:val="none" w:sz="0" w:space="0" w:color="auto"/>
            <w:left w:val="none" w:sz="0" w:space="0" w:color="auto"/>
            <w:bottom w:val="none" w:sz="0" w:space="0" w:color="auto"/>
            <w:right w:val="none" w:sz="0" w:space="0" w:color="auto"/>
          </w:divBdr>
        </w:div>
        <w:div w:id="369383995">
          <w:marLeft w:val="2520"/>
          <w:marRight w:val="0"/>
          <w:marTop w:val="67"/>
          <w:marBottom w:val="0"/>
          <w:divBdr>
            <w:top w:val="none" w:sz="0" w:space="0" w:color="auto"/>
            <w:left w:val="none" w:sz="0" w:space="0" w:color="auto"/>
            <w:bottom w:val="none" w:sz="0" w:space="0" w:color="auto"/>
            <w:right w:val="none" w:sz="0" w:space="0" w:color="auto"/>
          </w:divBdr>
        </w:div>
        <w:div w:id="254243267">
          <w:marLeft w:val="2520"/>
          <w:marRight w:val="0"/>
          <w:marTop w:val="67"/>
          <w:marBottom w:val="0"/>
          <w:divBdr>
            <w:top w:val="none" w:sz="0" w:space="0" w:color="auto"/>
            <w:left w:val="none" w:sz="0" w:space="0" w:color="auto"/>
            <w:bottom w:val="none" w:sz="0" w:space="0" w:color="auto"/>
            <w:right w:val="none" w:sz="0" w:space="0" w:color="auto"/>
          </w:divBdr>
        </w:div>
      </w:divsChild>
    </w:div>
    <w:div w:id="19483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51D7C-A459-40FA-A128-3D9391DA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8</Pages>
  <Words>894</Words>
  <Characters>5101</Characters>
  <Application>Microsoft Office Word</Application>
  <DocSecurity>0</DocSecurity>
  <Lines>42</Lines>
  <Paragraphs>11</Paragraphs>
  <ScaleCrop>false</ScaleCrop>
  <Company>Lenovo</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dc:creator>
  <cp:lastModifiedBy>SJC_KSL</cp:lastModifiedBy>
  <cp:revision>64</cp:revision>
  <dcterms:created xsi:type="dcterms:W3CDTF">2013-06-30T09:13:00Z</dcterms:created>
  <dcterms:modified xsi:type="dcterms:W3CDTF">2014-07-03T01:36:00Z</dcterms:modified>
</cp:coreProperties>
</file>